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815A" w14:textId="77777777" w:rsidR="0040616F" w:rsidRDefault="0040616F" w:rsidP="0040616F">
      <w:pPr>
        <w:pStyle w:val="Brezrazmikov"/>
        <w:sectPr w:rsidR="0040616F" w:rsidSect="00F86A39">
          <w:headerReference w:type="default" r:id="rId7"/>
          <w:footerReference w:type="default" r:id="rId8"/>
          <w:pgSz w:w="11906" w:h="16838" w:code="9"/>
          <w:pgMar w:top="1843" w:right="1080" w:bottom="1134" w:left="1080" w:header="567" w:footer="73" w:gutter="0"/>
          <w:paperSrc w:first="259" w:other="259"/>
          <w:cols w:space="708"/>
          <w:docGrid w:linePitch="360"/>
        </w:sectPr>
      </w:pPr>
    </w:p>
    <w:p w14:paraId="791C36AE" w14:textId="77777777" w:rsidR="00C90347" w:rsidRDefault="00C90347" w:rsidP="0040616F">
      <w:pPr>
        <w:pStyle w:val="Slog2"/>
        <w:ind w:left="0"/>
      </w:pPr>
      <w:r>
        <w:rPr>
          <w:b/>
          <w:bCs/>
        </w:rPr>
        <w:t xml:space="preserve">VLOGA ZA OPRAVLJANJE OBVEZNEGA DELA SEKUNDARIATA </w:t>
      </w:r>
      <w:r w:rsidR="00CF12D7">
        <w:rPr>
          <w:b/>
          <w:bCs/>
        </w:rPr>
        <w:t>(</w:t>
      </w:r>
      <w:r>
        <w:rPr>
          <w:b/>
          <w:bCs/>
        </w:rPr>
        <w:t>PRIPRAVNIŠTVO</w:t>
      </w:r>
      <w:r w:rsidR="00CF12D7">
        <w:rPr>
          <w:b/>
          <w:bCs/>
        </w:rPr>
        <w:t>)</w:t>
      </w:r>
      <w:r w:rsidR="0040616F">
        <w:t xml:space="preserve"> </w:t>
      </w:r>
    </w:p>
    <w:p w14:paraId="4A6A9B02" w14:textId="77777777" w:rsidR="005E0590" w:rsidRDefault="005E0590" w:rsidP="00C90347">
      <w:pPr>
        <w:pStyle w:val="Brezrazmikov"/>
      </w:pPr>
    </w:p>
    <w:p w14:paraId="76C987D8" w14:textId="77777777" w:rsidR="0040616F" w:rsidRDefault="0040616F" w:rsidP="00C90347">
      <w:pPr>
        <w:pStyle w:val="Brezrazmikov"/>
        <w:sectPr w:rsidR="0040616F" w:rsidSect="0040616F">
          <w:type w:val="continuous"/>
          <w:pgSz w:w="11906" w:h="16838" w:code="9"/>
          <w:pgMar w:top="1843" w:right="1080" w:bottom="1134" w:left="1080" w:header="567" w:footer="73" w:gutter="0"/>
          <w:paperSrc w:first="259" w:other="259"/>
          <w:cols w:space="708"/>
          <w:docGrid w:linePitch="360"/>
        </w:sectPr>
      </w:pPr>
    </w:p>
    <w:p w14:paraId="2C6D6DCB" w14:textId="77777777" w:rsidR="002D278B" w:rsidRDefault="002D278B" w:rsidP="005E0590">
      <w:pPr>
        <w:pStyle w:val="Brezrazmikov"/>
        <w:tabs>
          <w:tab w:val="left" w:leader="underscore" w:pos="8931"/>
        </w:tabs>
      </w:pPr>
      <w:r w:rsidRPr="002D278B">
        <w:rPr>
          <w:b/>
          <w:bCs/>
        </w:rPr>
        <w:t>Podpisani/a:</w:t>
      </w:r>
      <w:r w:rsidR="00682C07">
        <w:tab/>
      </w:r>
    </w:p>
    <w:p w14:paraId="7D19D631" w14:textId="77777777" w:rsidR="00C423BE" w:rsidRPr="00682C07" w:rsidRDefault="00C423BE" w:rsidP="005E0590">
      <w:pPr>
        <w:pStyle w:val="Brezrazmikov"/>
        <w:tabs>
          <w:tab w:val="left" w:leader="underscore" w:pos="8931"/>
        </w:tabs>
      </w:pPr>
    </w:p>
    <w:p w14:paraId="633B00A6" w14:textId="77777777" w:rsidR="002D278B" w:rsidRDefault="002D278B" w:rsidP="00682C07">
      <w:pPr>
        <w:pStyle w:val="Brezrazmikov"/>
        <w:tabs>
          <w:tab w:val="left" w:leader="underscore" w:pos="8505"/>
        </w:tabs>
      </w:pPr>
    </w:p>
    <w:p w14:paraId="6994BB0A" w14:textId="77777777" w:rsidR="00C90347" w:rsidRDefault="002D278B" w:rsidP="00C423BE">
      <w:pPr>
        <w:pStyle w:val="Brezrazmikov"/>
        <w:tabs>
          <w:tab w:val="left" w:leader="underscore" w:pos="8931"/>
        </w:tabs>
      </w:pPr>
      <w:r w:rsidRPr="002D278B">
        <w:rPr>
          <w:b/>
          <w:bCs/>
        </w:rPr>
        <w:t>Stanujoč/a:</w:t>
      </w:r>
      <w:r w:rsidR="00682C07">
        <w:tab/>
      </w:r>
    </w:p>
    <w:p w14:paraId="09D86D91" w14:textId="77777777" w:rsidR="00C423BE" w:rsidRPr="00682C07" w:rsidRDefault="00C423BE" w:rsidP="00C423BE">
      <w:pPr>
        <w:pStyle w:val="Brezrazmikov"/>
        <w:tabs>
          <w:tab w:val="left" w:leader="underscore" w:pos="8931"/>
        </w:tabs>
      </w:pPr>
    </w:p>
    <w:p w14:paraId="4EEFFB9D" w14:textId="77777777" w:rsidR="002D278B" w:rsidRPr="002D278B" w:rsidRDefault="002D278B" w:rsidP="00682C07">
      <w:pPr>
        <w:pStyle w:val="Brezrazmikov"/>
        <w:tabs>
          <w:tab w:val="left" w:leader="underscore" w:pos="8505"/>
        </w:tabs>
        <w:rPr>
          <w:b/>
          <w:bCs/>
        </w:rPr>
      </w:pPr>
    </w:p>
    <w:p w14:paraId="679488C1" w14:textId="77777777" w:rsidR="002D278B" w:rsidRDefault="002D278B" w:rsidP="00C423BE">
      <w:pPr>
        <w:pStyle w:val="Brezrazmikov"/>
        <w:tabs>
          <w:tab w:val="left" w:leader="underscore" w:pos="8931"/>
        </w:tabs>
      </w:pPr>
      <w:r w:rsidRPr="002D278B">
        <w:rPr>
          <w:b/>
          <w:bCs/>
        </w:rPr>
        <w:t>Poštna številka in kraj:</w:t>
      </w:r>
      <w:r w:rsidR="00682C07">
        <w:tab/>
      </w:r>
    </w:p>
    <w:p w14:paraId="484F4255" w14:textId="77777777" w:rsidR="00C423BE" w:rsidRPr="00682C07" w:rsidRDefault="00C423BE" w:rsidP="00C423BE">
      <w:pPr>
        <w:pStyle w:val="Brezrazmikov"/>
        <w:tabs>
          <w:tab w:val="left" w:leader="underscore" w:pos="8931"/>
        </w:tabs>
      </w:pPr>
    </w:p>
    <w:p w14:paraId="23B09823" w14:textId="77777777" w:rsidR="0040616F" w:rsidRDefault="0040616F" w:rsidP="00C90347">
      <w:pPr>
        <w:pStyle w:val="Brezrazmikov"/>
        <w:rPr>
          <w:b/>
          <w:bCs/>
        </w:rPr>
        <w:sectPr w:rsidR="0040616F" w:rsidSect="0040616F">
          <w:type w:val="continuous"/>
          <w:pgSz w:w="11906" w:h="16838" w:code="9"/>
          <w:pgMar w:top="1843" w:right="1080" w:bottom="1134" w:left="1080" w:header="567" w:footer="73" w:gutter="0"/>
          <w:paperSrc w:first="259" w:other="259"/>
          <w:cols w:space="708"/>
          <w:formProt w:val="0"/>
          <w:docGrid w:linePitch="360"/>
        </w:sectPr>
      </w:pPr>
    </w:p>
    <w:p w14:paraId="48C947B6" w14:textId="77777777" w:rsidR="002D278B" w:rsidRDefault="002D278B" w:rsidP="00C90347">
      <w:pPr>
        <w:pStyle w:val="Brezrazmikov"/>
        <w:rPr>
          <w:b/>
          <w:bCs/>
        </w:rPr>
      </w:pPr>
    </w:p>
    <w:p w14:paraId="6CD0F884" w14:textId="77777777" w:rsidR="002D278B" w:rsidRDefault="002D278B" w:rsidP="00C90347">
      <w:pPr>
        <w:pStyle w:val="Brezrazmikov"/>
        <w:rPr>
          <w:b/>
          <w:bCs/>
        </w:rPr>
      </w:pPr>
    </w:p>
    <w:p w14:paraId="27DAD345" w14:textId="77777777" w:rsidR="002D278B" w:rsidRDefault="002D278B" w:rsidP="002D278B">
      <w:pPr>
        <w:spacing w:after="218"/>
        <w:ind w:left="8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prijavljam za opravljanje obveznega dela sekundariata - pripravništvo </w:t>
      </w:r>
    </w:p>
    <w:p w14:paraId="10E7C686" w14:textId="77777777" w:rsidR="004426FF" w:rsidRDefault="004426FF" w:rsidP="004426FF">
      <w:pPr>
        <w:pStyle w:val="Brezrazmikov"/>
      </w:pPr>
    </w:p>
    <w:p w14:paraId="26B7CEF5" w14:textId="77777777" w:rsidR="0040616F" w:rsidRDefault="0040616F" w:rsidP="004426FF">
      <w:pPr>
        <w:pStyle w:val="Brezrazmikov"/>
        <w:sectPr w:rsidR="0040616F" w:rsidSect="0040616F">
          <w:type w:val="continuous"/>
          <w:pgSz w:w="11906" w:h="16838" w:code="9"/>
          <w:pgMar w:top="1843" w:right="1080" w:bottom="1134" w:left="1080" w:header="567" w:footer="73" w:gutter="0"/>
          <w:paperSrc w:first="259" w:other="259"/>
          <w:cols w:space="708"/>
          <w:docGrid w:linePitch="360"/>
        </w:sectPr>
      </w:pPr>
    </w:p>
    <w:p w14:paraId="748B6365" w14:textId="77777777" w:rsidR="004426FF" w:rsidRDefault="004426FF" w:rsidP="004426FF">
      <w:pPr>
        <w:pStyle w:val="Brezrazmikov"/>
      </w:pPr>
    </w:p>
    <w:p w14:paraId="22710417" w14:textId="77777777" w:rsidR="002D278B" w:rsidRPr="004426FF" w:rsidRDefault="002D278B" w:rsidP="00C423BE">
      <w:pPr>
        <w:pStyle w:val="Brezrazmikov"/>
        <w:tabs>
          <w:tab w:val="left" w:leader="underscore" w:pos="8931"/>
        </w:tabs>
      </w:pPr>
      <w:r>
        <w:rPr>
          <w:b/>
          <w:bCs/>
        </w:rPr>
        <w:t>v ustanovi:</w:t>
      </w:r>
      <w:r w:rsidR="004426FF">
        <w:tab/>
      </w:r>
    </w:p>
    <w:p w14:paraId="64B6BD7F" w14:textId="77777777" w:rsidR="002D278B" w:rsidRPr="009106FB" w:rsidRDefault="002D278B" w:rsidP="002D278B">
      <w:pPr>
        <w:pStyle w:val="Brezrazmikov"/>
      </w:pPr>
      <w:r w:rsidRPr="009106FB">
        <w:t xml:space="preserve">v trajanju šestih (6) </w:t>
      </w:r>
      <w:r w:rsidR="009106FB" w:rsidRPr="009106FB">
        <w:t>mesecev.</w:t>
      </w:r>
    </w:p>
    <w:p w14:paraId="5190947E" w14:textId="77777777" w:rsidR="009106FB" w:rsidRDefault="009106FB" w:rsidP="002D278B">
      <w:pPr>
        <w:pStyle w:val="Brezrazmikov"/>
        <w:rPr>
          <w:b/>
          <w:bCs/>
        </w:rPr>
      </w:pPr>
    </w:p>
    <w:p w14:paraId="329D7A12" w14:textId="77777777" w:rsidR="009106FB" w:rsidRDefault="009106FB" w:rsidP="002D278B">
      <w:pPr>
        <w:pStyle w:val="Brezrazmikov"/>
        <w:rPr>
          <w:b/>
          <w:bCs/>
        </w:rPr>
      </w:pPr>
    </w:p>
    <w:p w14:paraId="5E60C547" w14:textId="77777777" w:rsidR="009106FB" w:rsidRDefault="009106FB" w:rsidP="002D278B">
      <w:pPr>
        <w:pStyle w:val="Brezrazmikov"/>
        <w:rPr>
          <w:b/>
          <w:bCs/>
        </w:rPr>
      </w:pPr>
    </w:p>
    <w:p w14:paraId="417D0C3C" w14:textId="77777777" w:rsidR="004C7E1B" w:rsidRDefault="009106FB" w:rsidP="004C7E1B">
      <w:pPr>
        <w:pStyle w:val="Brezrazmikov"/>
        <w:tabs>
          <w:tab w:val="left" w:leader="underscore" w:pos="7513"/>
        </w:tabs>
      </w:pPr>
      <w:r>
        <w:rPr>
          <w:b/>
          <w:bCs/>
        </w:rPr>
        <w:t>Pričetek:</w:t>
      </w:r>
      <w:r w:rsidR="00CC13AB">
        <w:tab/>
      </w:r>
    </w:p>
    <w:p w14:paraId="754B32A9" w14:textId="77777777" w:rsidR="009106FB" w:rsidRDefault="009106FB" w:rsidP="002449C9">
      <w:pPr>
        <w:pStyle w:val="Brezrazmikov"/>
        <w:tabs>
          <w:tab w:val="left" w:leader="underscore" w:pos="7088"/>
        </w:tabs>
        <w:rPr>
          <w:b/>
          <w:bCs/>
        </w:rPr>
      </w:pPr>
      <w:r w:rsidRPr="004426FF">
        <w:t>(mesec in leto).</w:t>
      </w:r>
    </w:p>
    <w:p w14:paraId="60E36791" w14:textId="77777777" w:rsidR="009106FB" w:rsidRDefault="009106FB" w:rsidP="002D278B">
      <w:pPr>
        <w:pStyle w:val="Brezrazmikov"/>
        <w:rPr>
          <w:b/>
          <w:bCs/>
        </w:rPr>
      </w:pPr>
    </w:p>
    <w:p w14:paraId="0F090E5B" w14:textId="77777777" w:rsidR="004426FF" w:rsidRDefault="004426FF" w:rsidP="002D278B">
      <w:pPr>
        <w:pStyle w:val="Brezrazmikov"/>
        <w:rPr>
          <w:b/>
          <w:bCs/>
        </w:rPr>
      </w:pPr>
    </w:p>
    <w:p w14:paraId="69786304" w14:textId="77777777" w:rsidR="0040616F" w:rsidRDefault="0040616F" w:rsidP="002D278B">
      <w:pPr>
        <w:pStyle w:val="Brezrazmikov"/>
        <w:rPr>
          <w:b/>
          <w:bCs/>
        </w:rPr>
        <w:sectPr w:rsidR="0040616F" w:rsidSect="0040616F">
          <w:type w:val="continuous"/>
          <w:pgSz w:w="11906" w:h="16838" w:code="9"/>
          <w:pgMar w:top="1843" w:right="1080" w:bottom="1134" w:left="1080" w:header="567" w:footer="73" w:gutter="0"/>
          <w:paperSrc w:first="259" w:other="259"/>
          <w:cols w:space="708"/>
          <w:formProt w:val="0"/>
          <w:docGrid w:linePitch="360"/>
        </w:sectPr>
      </w:pPr>
    </w:p>
    <w:p w14:paraId="0FCDBFAA" w14:textId="77777777" w:rsidR="00C167CF" w:rsidRPr="00C167CF" w:rsidRDefault="00C167CF" w:rsidP="00C167CF">
      <w:pPr>
        <w:pStyle w:val="Brezrazmikov"/>
        <w:rPr>
          <w:b/>
          <w:bCs/>
        </w:rPr>
      </w:pPr>
      <w:r w:rsidRPr="00C167CF">
        <w:rPr>
          <w:b/>
          <w:bCs/>
        </w:rPr>
        <w:t>Za nadzornega mentorja predlagam*:</w:t>
      </w:r>
    </w:p>
    <w:p w14:paraId="633E9CD2" w14:textId="3CE6770C" w:rsidR="00C167CF" w:rsidRPr="00484F03" w:rsidRDefault="00C167CF" w:rsidP="00C167CF">
      <w:pPr>
        <w:pStyle w:val="Brezrazmikov"/>
      </w:pPr>
      <w:r w:rsidRPr="00484F03">
        <w:t>________________________________________________ (prva izbira) ali</w:t>
      </w:r>
    </w:p>
    <w:p w14:paraId="7071CE9D" w14:textId="77777777" w:rsidR="00C167CF" w:rsidRPr="00484F03" w:rsidRDefault="00C167CF" w:rsidP="00C167CF">
      <w:pPr>
        <w:pStyle w:val="Brezrazmikov"/>
      </w:pPr>
    </w:p>
    <w:p w14:paraId="741309BD" w14:textId="77777777" w:rsidR="00C167CF" w:rsidRPr="00484F03" w:rsidRDefault="00C167CF" w:rsidP="00C167CF">
      <w:pPr>
        <w:pStyle w:val="Brezrazmikov"/>
      </w:pPr>
      <w:r w:rsidRPr="00484F03">
        <w:t>________________________________________________ (druga izbira).</w:t>
      </w:r>
    </w:p>
    <w:p w14:paraId="4A7B85DE" w14:textId="59105345" w:rsidR="004426FF" w:rsidRPr="00B95B52" w:rsidRDefault="00C167CF" w:rsidP="00C167CF">
      <w:pPr>
        <w:pStyle w:val="Brezrazmikov"/>
      </w:pPr>
      <w:r w:rsidRPr="00B95B52">
        <w:t>* V primeru, da sta predlagana nadzorna mentorja zasedena, nadzornega mentorja določi zbornica.</w:t>
      </w:r>
    </w:p>
    <w:p w14:paraId="6257702E" w14:textId="77777777" w:rsidR="00C167CF" w:rsidRPr="002D278B" w:rsidRDefault="00C167CF" w:rsidP="00C167CF">
      <w:pPr>
        <w:pStyle w:val="Brezrazmikov"/>
        <w:rPr>
          <w:b/>
          <w:bCs/>
        </w:rPr>
      </w:pPr>
    </w:p>
    <w:p w14:paraId="7FCB6153" w14:textId="77777777" w:rsidR="009106FB" w:rsidRDefault="00186EC4" w:rsidP="00564E7B">
      <w:pPr>
        <w:spacing w:after="212" w:line="264" w:lineRule="auto"/>
        <w:ind w:left="851" w:right="287" w:hanging="284"/>
        <w:jc w:val="both"/>
        <w:rPr>
          <w:rFonts w:ascii="Calibri" w:eastAsia="Calibri" w:hAnsi="Calibri" w:cs="Calibri"/>
        </w:rPr>
      </w:pPr>
      <w:sdt>
        <w:sdtPr>
          <w:rPr>
            <w:b/>
            <w:bCs/>
          </w:rPr>
          <w:id w:val="-102779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3A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106FB">
        <w:rPr>
          <w:b/>
          <w:bCs/>
        </w:rPr>
        <w:t xml:space="preserve"> </w:t>
      </w:r>
      <w:r w:rsidR="009106FB">
        <w:rPr>
          <w:rFonts w:ascii="Calibri" w:eastAsia="Calibri" w:hAnsi="Calibri" w:cs="Calibri"/>
        </w:rPr>
        <w:t xml:space="preserve">Soglašam, da Zdravniška Zbornica Slovenije za potrebe izvajanja obveznega dela sekundariata, posreduje moj elektronski naslov in telefonsko številko, nadzornemu mentorju in delodajalcu za obvezni del sekundariata. </w:t>
      </w:r>
    </w:p>
    <w:p w14:paraId="38619886" w14:textId="77777777" w:rsidR="004426FF" w:rsidRDefault="004426FF" w:rsidP="004426FF">
      <w:pPr>
        <w:pStyle w:val="Brezrazmikov"/>
      </w:pPr>
    </w:p>
    <w:p w14:paraId="132531C3" w14:textId="77777777" w:rsidR="0040616F" w:rsidRDefault="0040616F" w:rsidP="004426FF">
      <w:pPr>
        <w:pStyle w:val="Brezrazmikov"/>
        <w:sectPr w:rsidR="0040616F" w:rsidSect="0040616F">
          <w:type w:val="continuous"/>
          <w:pgSz w:w="11906" w:h="16838" w:code="9"/>
          <w:pgMar w:top="1843" w:right="1080" w:bottom="1134" w:left="1080" w:header="567" w:footer="73" w:gutter="0"/>
          <w:paperSrc w:first="259" w:other="259"/>
          <w:cols w:space="708"/>
          <w:docGrid w:linePitch="360"/>
        </w:sectPr>
      </w:pPr>
    </w:p>
    <w:p w14:paraId="14F2BA98" w14:textId="5AF76F0A" w:rsidR="004426FF" w:rsidRDefault="004426FF" w:rsidP="004426FF">
      <w:pPr>
        <w:pStyle w:val="Brezrazmikov"/>
      </w:pPr>
    </w:p>
    <w:p w14:paraId="616BACB2" w14:textId="33235297" w:rsidR="00C167CF" w:rsidRDefault="00C167CF" w:rsidP="004426FF">
      <w:pPr>
        <w:pStyle w:val="Brezrazmikov"/>
      </w:pPr>
    </w:p>
    <w:p w14:paraId="3EED07E6" w14:textId="77777777" w:rsidR="004426FF" w:rsidRDefault="004426FF" w:rsidP="004426FF">
      <w:pPr>
        <w:pStyle w:val="Brezrazmikov"/>
      </w:pPr>
    </w:p>
    <w:p w14:paraId="2654E29D" w14:textId="77777777" w:rsidR="004426FF" w:rsidRDefault="004426FF" w:rsidP="004426FF">
      <w:pPr>
        <w:pStyle w:val="Brezrazmikov"/>
      </w:pPr>
    </w:p>
    <w:p w14:paraId="218675A2" w14:textId="77777777" w:rsidR="004426FF" w:rsidRDefault="004426FF" w:rsidP="00EC5611">
      <w:pPr>
        <w:pStyle w:val="Brezrazmikov"/>
      </w:pPr>
    </w:p>
    <w:p w14:paraId="3E5B7E1A" w14:textId="77777777" w:rsidR="002D278B" w:rsidRDefault="009106FB" w:rsidP="008B397E">
      <w:pPr>
        <w:pStyle w:val="Brezrazmikov"/>
        <w:tabs>
          <w:tab w:val="right" w:leader="underscore" w:pos="3402"/>
          <w:tab w:val="right" w:pos="6237"/>
          <w:tab w:val="left" w:leader="underscore" w:pos="8931"/>
        </w:tabs>
      </w:pPr>
      <w:r w:rsidRPr="004426FF">
        <w:t>Datum:</w:t>
      </w:r>
      <w:r w:rsidRPr="004426FF">
        <w:tab/>
        <w:t xml:space="preserve"> </w:t>
      </w:r>
      <w:r w:rsidR="00EC5611">
        <w:tab/>
      </w:r>
      <w:r w:rsidR="005E0590">
        <w:t>Podpisani:</w:t>
      </w:r>
      <w:r w:rsidR="005E0590">
        <w:tab/>
      </w:r>
    </w:p>
    <w:p w14:paraId="57017267" w14:textId="77777777" w:rsidR="005C72C2" w:rsidRDefault="005C72C2" w:rsidP="008B397E">
      <w:pPr>
        <w:pStyle w:val="Brezrazmikov"/>
        <w:tabs>
          <w:tab w:val="right" w:leader="underscore" w:pos="3402"/>
          <w:tab w:val="right" w:pos="6237"/>
          <w:tab w:val="left" w:leader="underscore" w:pos="8931"/>
        </w:tabs>
      </w:pPr>
    </w:p>
    <w:p w14:paraId="6D8EB3C7" w14:textId="77777777" w:rsidR="002449C9" w:rsidRPr="004426FF" w:rsidRDefault="002449C9" w:rsidP="002449C9"/>
    <w:sectPr w:rsidR="002449C9" w:rsidRPr="004426FF" w:rsidSect="0040616F">
      <w:type w:val="continuous"/>
      <w:pgSz w:w="11906" w:h="16838" w:code="9"/>
      <w:pgMar w:top="1843" w:right="1080" w:bottom="1134" w:left="1080" w:header="567" w:footer="73" w:gutter="0"/>
      <w:paperSrc w:first="259" w:other="2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410B4" w14:textId="77777777" w:rsidR="00186EC4" w:rsidRDefault="00186EC4" w:rsidP="00C90347">
      <w:pPr>
        <w:spacing w:after="0" w:line="240" w:lineRule="auto"/>
      </w:pPr>
      <w:r>
        <w:separator/>
      </w:r>
    </w:p>
  </w:endnote>
  <w:endnote w:type="continuationSeparator" w:id="0">
    <w:p w14:paraId="2FA2A0C5" w14:textId="77777777" w:rsidR="00186EC4" w:rsidRDefault="00186EC4" w:rsidP="00C9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34797" w14:textId="77777777" w:rsidR="00C90347" w:rsidRPr="00610F3C" w:rsidRDefault="00C90347" w:rsidP="00F86A39">
    <w:pPr>
      <w:pStyle w:val="Noga"/>
      <w:spacing w:line="360" w:lineRule="auto"/>
      <w:rPr>
        <w:sz w:val="16"/>
        <w:szCs w:val="16"/>
      </w:rPr>
    </w:pPr>
    <w:r w:rsidRPr="00610F3C">
      <w:rPr>
        <w:sz w:val="16"/>
        <w:szCs w:val="16"/>
      </w:rPr>
      <w:t xml:space="preserve">Stran </w:t>
    </w:r>
    <w:r w:rsidRPr="00610F3C">
      <w:rPr>
        <w:sz w:val="16"/>
        <w:szCs w:val="16"/>
      </w:rPr>
      <w:fldChar w:fldCharType="begin"/>
    </w:r>
    <w:r w:rsidRPr="00610F3C">
      <w:rPr>
        <w:sz w:val="16"/>
        <w:szCs w:val="16"/>
      </w:rPr>
      <w:instrText>PAGE  \* Arabic  \* MERGEFORMAT</w:instrText>
    </w:r>
    <w:r w:rsidRPr="00610F3C">
      <w:rPr>
        <w:sz w:val="16"/>
        <w:szCs w:val="16"/>
      </w:rPr>
      <w:fldChar w:fldCharType="separate"/>
    </w:r>
    <w:r w:rsidRPr="00610F3C">
      <w:rPr>
        <w:sz w:val="16"/>
        <w:szCs w:val="16"/>
      </w:rPr>
      <w:t>1</w:t>
    </w:r>
    <w:r w:rsidRPr="00610F3C">
      <w:rPr>
        <w:sz w:val="16"/>
        <w:szCs w:val="16"/>
      </w:rPr>
      <w:fldChar w:fldCharType="end"/>
    </w:r>
    <w:r w:rsidRPr="00610F3C">
      <w:rPr>
        <w:sz w:val="16"/>
        <w:szCs w:val="16"/>
      </w:rPr>
      <w:t xml:space="preserve"> od </w:t>
    </w:r>
    <w:r w:rsidRPr="00610F3C">
      <w:rPr>
        <w:sz w:val="16"/>
        <w:szCs w:val="16"/>
      </w:rPr>
      <w:fldChar w:fldCharType="begin"/>
    </w:r>
    <w:r w:rsidRPr="00610F3C">
      <w:rPr>
        <w:sz w:val="16"/>
        <w:szCs w:val="16"/>
      </w:rPr>
      <w:instrText>NUMPAGES  \* Arabic  \* MERGEFORMAT</w:instrText>
    </w:r>
    <w:r w:rsidRPr="00610F3C">
      <w:rPr>
        <w:sz w:val="16"/>
        <w:szCs w:val="16"/>
      </w:rPr>
      <w:fldChar w:fldCharType="separate"/>
    </w:r>
    <w:r w:rsidRPr="00610F3C">
      <w:rPr>
        <w:sz w:val="16"/>
        <w:szCs w:val="16"/>
      </w:rPr>
      <w:t>2</w:t>
    </w:r>
    <w:r w:rsidRPr="00610F3C">
      <w:rPr>
        <w:sz w:val="16"/>
        <w:szCs w:val="16"/>
      </w:rPr>
      <w:fldChar w:fldCharType="end"/>
    </w:r>
    <w:r w:rsidRPr="00610F3C">
      <w:rPr>
        <w:sz w:val="16"/>
        <w:szCs w:val="16"/>
      </w:rPr>
      <w:tab/>
    </w:r>
    <w:r w:rsidRPr="00610F3C">
      <w:tab/>
    </w:r>
    <w:r w:rsidRPr="00610F3C">
      <w:rPr>
        <w:sz w:val="16"/>
        <w:szCs w:val="16"/>
      </w:rPr>
      <w:t xml:space="preserve">Obrazec - Vloga obvezni del sekundariata </w:t>
    </w:r>
  </w:p>
  <w:p w14:paraId="5BDE203B" w14:textId="77777777" w:rsidR="00C90347" w:rsidRDefault="00C903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9E8BE" w14:textId="77777777" w:rsidR="00186EC4" w:rsidRDefault="00186EC4" w:rsidP="00C90347">
      <w:pPr>
        <w:spacing w:after="0" w:line="240" w:lineRule="auto"/>
      </w:pPr>
      <w:r>
        <w:separator/>
      </w:r>
    </w:p>
  </w:footnote>
  <w:footnote w:type="continuationSeparator" w:id="0">
    <w:p w14:paraId="61BB1ADC" w14:textId="77777777" w:rsidR="00186EC4" w:rsidRDefault="00186EC4" w:rsidP="00C9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35028" w14:textId="77777777" w:rsidR="00C90347" w:rsidRDefault="00C90347" w:rsidP="00C90347">
    <w:pPr>
      <w:pStyle w:val="Glava"/>
      <w:ind w:left="-567"/>
    </w:pPr>
    <w:r>
      <w:rPr>
        <w:noProof/>
      </w:rPr>
      <w:drawing>
        <wp:inline distT="0" distB="0" distL="0" distR="0" wp14:anchorId="20A102C5" wp14:editId="5BF40E64">
          <wp:extent cx="2916000" cy="936000"/>
          <wp:effectExtent l="0" t="0" r="0" b="0"/>
          <wp:docPr id="3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60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1E1"/>
    <w:multiLevelType w:val="hybridMultilevel"/>
    <w:tmpl w:val="F0767172"/>
    <w:lvl w:ilvl="0" w:tplc="9FB44B1C">
      <w:start w:val="5"/>
      <w:numFmt w:val="lowerRoman"/>
      <w:pStyle w:val="Naslov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C6CD4">
      <w:start w:val="1"/>
      <w:numFmt w:val="lowerLetter"/>
      <w:lvlText w:val="%2"/>
      <w:lvlJc w:val="left"/>
      <w:pPr>
        <w:ind w:left="1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BAF2E0">
      <w:start w:val="1"/>
      <w:numFmt w:val="lowerRoman"/>
      <w:lvlText w:val="%3"/>
      <w:lvlJc w:val="left"/>
      <w:pPr>
        <w:ind w:left="2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22D846">
      <w:start w:val="1"/>
      <w:numFmt w:val="decimal"/>
      <w:lvlText w:val="%4"/>
      <w:lvlJc w:val="left"/>
      <w:pPr>
        <w:ind w:left="2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AB3D2">
      <w:start w:val="1"/>
      <w:numFmt w:val="lowerLetter"/>
      <w:lvlText w:val="%5"/>
      <w:lvlJc w:val="left"/>
      <w:pPr>
        <w:ind w:left="3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0B8E0">
      <w:start w:val="1"/>
      <w:numFmt w:val="lowerRoman"/>
      <w:lvlText w:val="%6"/>
      <w:lvlJc w:val="left"/>
      <w:pPr>
        <w:ind w:left="4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ED226">
      <w:start w:val="1"/>
      <w:numFmt w:val="decimal"/>
      <w:lvlText w:val="%7"/>
      <w:lvlJc w:val="left"/>
      <w:pPr>
        <w:ind w:left="5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B0A7CC">
      <w:start w:val="1"/>
      <w:numFmt w:val="lowerLetter"/>
      <w:lvlText w:val="%8"/>
      <w:lvlJc w:val="left"/>
      <w:pPr>
        <w:ind w:left="5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A5484">
      <w:start w:val="1"/>
      <w:numFmt w:val="lowerRoman"/>
      <w:lvlText w:val="%9"/>
      <w:lvlJc w:val="left"/>
      <w:pPr>
        <w:ind w:left="6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297905"/>
    <w:multiLevelType w:val="hybridMultilevel"/>
    <w:tmpl w:val="10EEF568"/>
    <w:lvl w:ilvl="0" w:tplc="0424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md4XkLgQ7XD43dSqvUfrnPVPVzzzYj2NiU42AZRnCMnRLuqlhDPg56tWHXAMGe90MIRohdIfXXW3Dv36wHug==" w:salt="h/vXacG/PB8NOTBntzf1R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47"/>
    <w:rsid w:val="00065F9D"/>
    <w:rsid w:val="00115529"/>
    <w:rsid w:val="0016265C"/>
    <w:rsid w:val="00186EC4"/>
    <w:rsid w:val="001B619D"/>
    <w:rsid w:val="002248D5"/>
    <w:rsid w:val="002449C9"/>
    <w:rsid w:val="002807EB"/>
    <w:rsid w:val="002D278B"/>
    <w:rsid w:val="00352BE6"/>
    <w:rsid w:val="00366AF9"/>
    <w:rsid w:val="0040616F"/>
    <w:rsid w:val="00414530"/>
    <w:rsid w:val="004426FF"/>
    <w:rsid w:val="00484F03"/>
    <w:rsid w:val="004C2C9B"/>
    <w:rsid w:val="004C7E1B"/>
    <w:rsid w:val="00564E7B"/>
    <w:rsid w:val="005816ED"/>
    <w:rsid w:val="005C0C9F"/>
    <w:rsid w:val="005C72C2"/>
    <w:rsid w:val="005E0590"/>
    <w:rsid w:val="00610F3C"/>
    <w:rsid w:val="00614697"/>
    <w:rsid w:val="00682C07"/>
    <w:rsid w:val="00713B2B"/>
    <w:rsid w:val="00737577"/>
    <w:rsid w:val="00773423"/>
    <w:rsid w:val="00786F0C"/>
    <w:rsid w:val="007E7531"/>
    <w:rsid w:val="007F42F6"/>
    <w:rsid w:val="008B397E"/>
    <w:rsid w:val="009106FB"/>
    <w:rsid w:val="00940A54"/>
    <w:rsid w:val="00AD5B41"/>
    <w:rsid w:val="00B95B52"/>
    <w:rsid w:val="00BB53EB"/>
    <w:rsid w:val="00BC24E8"/>
    <w:rsid w:val="00C02A0D"/>
    <w:rsid w:val="00C16235"/>
    <w:rsid w:val="00C167CF"/>
    <w:rsid w:val="00C16820"/>
    <w:rsid w:val="00C3479F"/>
    <w:rsid w:val="00C423BE"/>
    <w:rsid w:val="00C90347"/>
    <w:rsid w:val="00CC13AB"/>
    <w:rsid w:val="00CF12D7"/>
    <w:rsid w:val="00DE4E72"/>
    <w:rsid w:val="00EC0619"/>
    <w:rsid w:val="00EC5611"/>
    <w:rsid w:val="00EE556D"/>
    <w:rsid w:val="00F85B60"/>
    <w:rsid w:val="00F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7799A"/>
  <w15:chartTrackingRefBased/>
  <w15:docId w15:val="{22D29604-085B-4430-AE4A-4AF9B03D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next w:val="Navaden"/>
    <w:link w:val="Naslov1Znak"/>
    <w:uiPriority w:val="9"/>
    <w:qFormat/>
    <w:rsid w:val="002D278B"/>
    <w:pPr>
      <w:keepNext/>
      <w:keepLines/>
      <w:numPr>
        <w:numId w:val="1"/>
      </w:numPr>
      <w:spacing w:after="219"/>
      <w:ind w:left="397" w:hanging="10"/>
      <w:outlineLvl w:val="0"/>
    </w:pPr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9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90347"/>
  </w:style>
  <w:style w:type="paragraph" w:styleId="Noga">
    <w:name w:val="footer"/>
    <w:basedOn w:val="Navaden"/>
    <w:link w:val="NogaZnak"/>
    <w:uiPriority w:val="99"/>
    <w:unhideWhenUsed/>
    <w:rsid w:val="00C9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90347"/>
  </w:style>
  <w:style w:type="paragraph" w:styleId="Brezrazmikov">
    <w:name w:val="No Spacing"/>
    <w:uiPriority w:val="1"/>
    <w:qFormat/>
    <w:rsid w:val="00C90347"/>
    <w:pPr>
      <w:spacing w:after="0" w:line="240" w:lineRule="auto"/>
    </w:pPr>
  </w:style>
  <w:style w:type="paragraph" w:customStyle="1" w:styleId="Slog2">
    <w:name w:val="Slog2"/>
    <w:basedOn w:val="Intenzivencitat"/>
    <w:link w:val="Slog2Znak"/>
    <w:qFormat/>
    <w:rsid w:val="00C90347"/>
    <w:pPr>
      <w:pBdr>
        <w:top w:val="none" w:sz="0" w:space="0" w:color="auto"/>
        <w:bottom w:val="none" w:sz="0" w:space="0" w:color="auto"/>
      </w:pBdr>
    </w:pPr>
    <w:rPr>
      <w:color w:val="002060"/>
      <w:sz w:val="28"/>
      <w:szCs w:val="28"/>
    </w:rPr>
  </w:style>
  <w:style w:type="character" w:customStyle="1" w:styleId="Slog2Znak">
    <w:name w:val="Slog2 Znak"/>
    <w:basedOn w:val="IntenzivencitatZnak"/>
    <w:link w:val="Slog2"/>
    <w:rsid w:val="00C90347"/>
    <w:rPr>
      <w:i/>
      <w:iCs/>
      <w:color w:val="002060"/>
      <w:sz w:val="28"/>
      <w:szCs w:val="28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9034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90347"/>
    <w:rPr>
      <w:i/>
      <w:iCs/>
      <w:color w:val="4472C4" w:themeColor="accent1"/>
    </w:rPr>
  </w:style>
  <w:style w:type="character" w:customStyle="1" w:styleId="Naslov1Znak">
    <w:name w:val="Naslov 1 Znak"/>
    <w:basedOn w:val="Privzetapisavaodstavka"/>
    <w:link w:val="Naslov1"/>
    <w:uiPriority w:val="9"/>
    <w:rsid w:val="002D278B"/>
    <w:rPr>
      <w:rFonts w:ascii="Calibri" w:eastAsia="Calibri" w:hAnsi="Calibri" w:cs="Calibri"/>
      <w:color w:val="00000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278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C72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opravljanje obveznega dela sekundariata - pripravnistvo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opravljanje obveznega dela sekundariata - pripravnistvo</dc:title>
  <dc:subject/>
  <dc:creator>Mojca Urana</dc:creator>
  <cp:keywords/>
  <dc:description/>
  <cp:lastModifiedBy>Mojca Urana</cp:lastModifiedBy>
  <cp:revision>18</cp:revision>
  <cp:lastPrinted>2019-09-03T08:13:00Z</cp:lastPrinted>
  <dcterms:created xsi:type="dcterms:W3CDTF">2019-09-03T07:31:00Z</dcterms:created>
  <dcterms:modified xsi:type="dcterms:W3CDTF">2020-08-25T11:20:00Z</dcterms:modified>
</cp:coreProperties>
</file>