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D941" w14:textId="77777777" w:rsidR="00A254E8" w:rsidRDefault="00A254E8" w:rsidP="00A254E8">
      <w:r>
        <w:rPr>
          <w:rFonts w:ascii="Calibri" w:hAnsi="Calibri" w:cs="Tahoma"/>
          <w:b/>
          <w:sz w:val="22"/>
          <w:szCs w:val="22"/>
        </w:rPr>
        <w:t>PRILOGA K POGODBI O OBDELOVANJU OSEBNIH PODATKOV</w:t>
      </w:r>
    </w:p>
    <w:p w14:paraId="49A37585" w14:textId="77777777" w:rsidR="00A254E8" w:rsidRDefault="00A254E8" w:rsidP="00A254E8">
      <w:pPr>
        <w:rPr>
          <w:rFonts w:ascii="Calibri" w:hAnsi="Calibri" w:cs="Tahoma"/>
          <w:b/>
          <w:sz w:val="22"/>
          <w:szCs w:val="22"/>
        </w:rPr>
      </w:pPr>
    </w:p>
    <w:p w14:paraId="1EE0402B" w14:textId="77777777" w:rsidR="00A254E8" w:rsidRDefault="00A254E8" w:rsidP="00A254E8">
      <w:r>
        <w:rPr>
          <w:rFonts w:ascii="Calibri" w:hAnsi="Calibri" w:cs="Tahoma"/>
          <w:b/>
          <w:sz w:val="22"/>
          <w:szCs w:val="22"/>
        </w:rPr>
        <w:t>PRILOGA 1: TABELA 1</w:t>
      </w:r>
    </w:p>
    <w:p w14:paraId="1C0A64BA" w14:textId="77777777" w:rsidR="00A254E8" w:rsidRDefault="00A254E8" w:rsidP="00A254E8">
      <w:pPr>
        <w:rPr>
          <w:rFonts w:ascii="Calibri" w:hAnsi="Calibri" w:cs="Tahoma"/>
          <w:b/>
          <w:sz w:val="22"/>
          <w:szCs w:val="22"/>
        </w:rPr>
      </w:pPr>
    </w:p>
    <w:p w14:paraId="55C6E266" w14:textId="77777777" w:rsidR="00A254E8" w:rsidRDefault="00A254E8" w:rsidP="00A254E8">
      <w:pPr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0"/>
        <w:gridCol w:w="4507"/>
        <w:gridCol w:w="4507"/>
        <w:gridCol w:w="4514"/>
      </w:tblGrid>
      <w:tr w:rsidR="00A254E8" w14:paraId="4EBBA29F" w14:textId="77777777" w:rsidTr="00220A9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510D" w14:textId="77777777" w:rsidR="00A254E8" w:rsidRDefault="00A254E8" w:rsidP="00220A90">
            <w:pPr>
              <w:spacing w:after="120"/>
              <w:jc w:val="center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ZAP. ŠT.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2C12" w14:textId="34F012D3" w:rsidR="00A254E8" w:rsidRDefault="00A254E8" w:rsidP="00220A90">
            <w:pPr>
              <w:spacing w:after="120"/>
              <w:jc w:val="center"/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IME </w:t>
            </w:r>
            <w:r w:rsidR="00830595">
              <w:rPr>
                <w:rFonts w:ascii="Calibri" w:hAnsi="Calibri" w:cs="Tahoma"/>
                <w:b/>
                <w:sz w:val="22"/>
                <w:szCs w:val="22"/>
              </w:rPr>
              <w:t>EVIDENCE OBDELAV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OSEBNIH PODATKOV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B244" w14:textId="77777777" w:rsidR="00A254E8" w:rsidRDefault="00A254E8" w:rsidP="00220A90">
            <w:pPr>
              <w:snapToGrid w:val="0"/>
              <w:spacing w:after="1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1B389AC5" w14:textId="77777777" w:rsidR="00A254E8" w:rsidRDefault="00A254E8" w:rsidP="00220A90">
            <w:pPr>
              <w:spacing w:after="120"/>
              <w:jc w:val="both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VRSTE PODATKOV V ZBIRKI OSEBNIH PODATKOV DO KATERIH IMA POGODBENI OBDELOVALEC DOSTOP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36A7" w14:textId="77777777" w:rsidR="00A254E8" w:rsidRDefault="00A254E8" w:rsidP="00220A90">
            <w:pPr>
              <w:spacing w:after="120"/>
              <w:jc w:val="center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DOVOLJENA OBDELAVA OSEBNIH PODATKOV</w:t>
            </w:r>
          </w:p>
        </w:tc>
      </w:tr>
      <w:tr w:rsidR="00A254E8" w14:paraId="0B693F3C" w14:textId="77777777" w:rsidTr="00220A90">
        <w:trPr>
          <w:trHeight w:val="63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A9491" w14:textId="77777777" w:rsidR="00A254E8" w:rsidRDefault="00A254E8" w:rsidP="00220A90">
            <w:pPr>
              <w:snapToGrid w:val="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21023A3F" w14:textId="77777777" w:rsidR="00A254E8" w:rsidRDefault="00A254E8" w:rsidP="00220A90">
            <w:r>
              <w:rPr>
                <w:rFonts w:ascii="Calibri" w:hAnsi="Calibri" w:cs="Tahoma"/>
                <w:b/>
                <w:sz w:val="22"/>
                <w:szCs w:val="22"/>
              </w:rPr>
              <w:t>1</w:t>
            </w:r>
          </w:p>
          <w:p w14:paraId="6D8145DF" w14:textId="77777777" w:rsidR="00A254E8" w:rsidRDefault="00A254E8" w:rsidP="00220A9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64B1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0BD8456" w14:textId="77777777" w:rsidR="00A254E8" w:rsidRDefault="00A254E8" w:rsidP="00220A90">
            <w:pPr>
              <w:spacing w:after="120"/>
              <w:jc w:val="both"/>
            </w:pPr>
            <w:r>
              <w:rPr>
                <w:rFonts w:ascii="Calibri" w:hAnsi="Calibri" w:cs="Arial"/>
                <w:b/>
                <w:sz w:val="22"/>
                <w:szCs w:val="22"/>
              </w:rPr>
              <w:t>EVIDENCA PODATKOV O ZAPOSLENIH</w:t>
            </w:r>
            <w:r w:rsidR="00BE757E">
              <w:rPr>
                <w:rFonts w:ascii="Calibri" w:hAnsi="Calibri" w:cs="Arial"/>
                <w:b/>
                <w:sz w:val="22"/>
                <w:szCs w:val="22"/>
              </w:rPr>
              <w:t>, DELAVCIH PO PODJEMNI POGODBI IN IZRABI DELOVNEGA ČASA</w:t>
            </w:r>
          </w:p>
          <w:p w14:paraId="418AAD43" w14:textId="77777777" w:rsidR="00A254E8" w:rsidRDefault="00A254E8" w:rsidP="00220A90">
            <w:pPr>
              <w:spacing w:after="1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AAE7" w14:textId="77777777" w:rsidR="00A254E8" w:rsidRDefault="00A254E8" w:rsidP="00220A90">
            <w:pPr>
              <w:snapToGrid w:val="0"/>
              <w:spacing w:after="1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019FEF0" w14:textId="77777777" w:rsidR="00A254E8" w:rsidRDefault="00A254E8" w:rsidP="00220A90">
            <w:pPr>
              <w:spacing w:after="12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ime, priimek, e-naslov, EMŠO delavca, spol,  datum rojstva, podatki iz evidence dela delavca,</w:t>
            </w:r>
          </w:p>
          <w:p w14:paraId="40561EAC" w14:textId="77777777" w:rsidR="00A254E8" w:rsidRDefault="00A254E8" w:rsidP="00220A90">
            <w:pPr>
              <w:spacing w:after="12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Interna id koda delavca</w:t>
            </w:r>
          </w:p>
          <w:p w14:paraId="42E37A69" w14:textId="77777777" w:rsidR="00A254E8" w:rsidRDefault="00A254E8" w:rsidP="00220A90">
            <w:pPr>
              <w:spacing w:after="12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Naziv organizacijske enote</w:t>
            </w:r>
          </w:p>
          <w:p w14:paraId="2BDBE463" w14:textId="77777777" w:rsidR="00A254E8" w:rsidRDefault="00A254E8" w:rsidP="00220A90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DD5866E" w14:textId="77777777" w:rsidR="00A254E8" w:rsidRDefault="00A254E8" w:rsidP="00220A90">
            <w:pPr>
              <w:spacing w:after="1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E2FB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651A99CA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zbiranje,</w:t>
            </w:r>
          </w:p>
          <w:p w14:paraId="488AB5B8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vpis,</w:t>
            </w:r>
          </w:p>
          <w:p w14:paraId="0C6A3DCC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vpogled,</w:t>
            </w:r>
          </w:p>
          <w:p w14:paraId="62D16870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urejanje,</w:t>
            </w:r>
          </w:p>
          <w:p w14:paraId="16A08CC6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spreminjanje</w:t>
            </w:r>
          </w:p>
          <w:p w14:paraId="2845339D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uporaba</w:t>
            </w:r>
          </w:p>
          <w:p w14:paraId="01D9E3E8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izbris.</w:t>
            </w:r>
          </w:p>
          <w:p w14:paraId="1F08F4E7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Obdelava je dovoljena samo z namenom zagotavljanja nemotenega izvajanja pravic delavca iz delovnega razmerja</w:t>
            </w:r>
            <w:r w:rsidR="00BE757E">
              <w:rPr>
                <w:rFonts w:ascii="Calibri" w:hAnsi="Calibri" w:cs="Tahoma"/>
                <w:sz w:val="22"/>
                <w:szCs w:val="22"/>
              </w:rPr>
              <w:t xml:space="preserve"> in pogodbenega razmerja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in izobraževanja ter za namen  izdelovanja analiz za potrebe </w:t>
            </w:r>
            <w:r w:rsidR="006F7C83">
              <w:rPr>
                <w:rFonts w:ascii="Calibri" w:hAnsi="Calibri" w:cs="Tahoma"/>
                <w:sz w:val="22"/>
                <w:szCs w:val="22"/>
              </w:rPr>
              <w:t>upravljav</w:t>
            </w:r>
            <w:r>
              <w:rPr>
                <w:rFonts w:ascii="Calibri" w:hAnsi="Calibri" w:cs="Tahoma"/>
                <w:sz w:val="22"/>
                <w:szCs w:val="22"/>
              </w:rPr>
              <w:t>ca osebnih podatkov</w:t>
            </w:r>
          </w:p>
          <w:p w14:paraId="35A80F8C" w14:textId="77777777" w:rsidR="00A254E8" w:rsidRDefault="00A254E8" w:rsidP="00220A90">
            <w:pPr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5FAB9E50" w14:textId="69D9AA89" w:rsidR="00A254E8" w:rsidRDefault="00A254E8" w:rsidP="00A254E8">
      <w:pPr>
        <w:pStyle w:val="BodyText"/>
        <w:pageBreakBefore/>
      </w:pPr>
      <w:r>
        <w:rPr>
          <w:rFonts w:ascii="Calibri" w:hAnsi="Calibri" w:cs="Tahoma"/>
          <w:b/>
          <w:sz w:val="22"/>
          <w:szCs w:val="22"/>
        </w:rPr>
        <w:lastRenderedPageBreak/>
        <w:t xml:space="preserve">TABELA 2: SEZNAM </w:t>
      </w:r>
      <w:r w:rsidR="00830595">
        <w:rPr>
          <w:rFonts w:ascii="Calibri" w:hAnsi="Calibri" w:cs="Tahoma"/>
          <w:b/>
          <w:sz w:val="22"/>
          <w:szCs w:val="22"/>
        </w:rPr>
        <w:t>ORGANIZACIJSKIH IN</w:t>
      </w:r>
      <w:r>
        <w:rPr>
          <w:rFonts w:ascii="Calibri" w:hAnsi="Calibri" w:cs="Tahoma"/>
          <w:b/>
          <w:sz w:val="22"/>
          <w:szCs w:val="22"/>
        </w:rPr>
        <w:t xml:space="preserve"> TEHNIČNIH UKREPOV, KI </w:t>
      </w:r>
      <w:r>
        <w:rPr>
          <w:rFonts w:ascii="Calibri" w:hAnsi="Calibri" w:cs="Tahoma"/>
          <w:b/>
          <w:sz w:val="22"/>
          <w:szCs w:val="22"/>
          <w:highlight w:val="white"/>
        </w:rPr>
        <w:t>JIH MORA IZVAJATI POGODBENI OBDELOVALEC</w:t>
      </w:r>
    </w:p>
    <w:p w14:paraId="55E541C5" w14:textId="77777777" w:rsidR="00A254E8" w:rsidRDefault="00A254E8" w:rsidP="00A254E8">
      <w:pPr>
        <w:rPr>
          <w:rFonts w:ascii="Calibri" w:hAnsi="Calibri" w:cs="Tahoma"/>
          <w:b/>
          <w:color w:val="FF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44"/>
        <w:gridCol w:w="3259"/>
        <w:gridCol w:w="2818"/>
        <w:gridCol w:w="2667"/>
        <w:gridCol w:w="2740"/>
      </w:tblGrid>
      <w:tr w:rsidR="00A254E8" w14:paraId="654AD578" w14:textId="77777777" w:rsidTr="00220A9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9132F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801CC23" w14:textId="15FF094F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VAROVANJE PROSTOROV V KATERIH SE NAHAJAJO </w:t>
            </w:r>
            <w:r w:rsidR="00830595">
              <w:rPr>
                <w:rFonts w:ascii="Calibri" w:hAnsi="Calibri" w:cs="Tahoma"/>
                <w:b/>
                <w:sz w:val="22"/>
                <w:szCs w:val="22"/>
              </w:rPr>
              <w:t>ZBIRKE</w:t>
            </w:r>
          </w:p>
          <w:p w14:paraId="7801414A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(pri pogodbenem obdelovalcu!!)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2A758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294AD7BA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ZAGOTAVLJANJE INTEGRITETE (NESPREMENLJIVOSTI) IN ZAUPNOSTI PODATKOV</w:t>
            </w:r>
          </w:p>
          <w:p w14:paraId="3742BE9B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(pri pogodbenem obdelovalcu!!)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71774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D6B7A22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ZAGOTAVLJANJE DOSTOPNOSTI OZ. RAZPOLOŽLJIVOSTI PODATKOV</w:t>
            </w:r>
          </w:p>
          <w:p w14:paraId="5F393EA5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(pri pogodbenem obdelovalcu!!)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270B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657A870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ZAGOTAVLJANJE SLEDLJIVOSTI OPERACIJ NA PODATKIH</w:t>
            </w:r>
          </w:p>
          <w:p w14:paraId="7BE5A98D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(pri pogodbenem obdelovalcu!!)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7066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NOTRANJI UPORABNIKI</w:t>
            </w:r>
          </w:p>
          <w:p w14:paraId="7032BB5D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(pri pogodbenem obdelovalcu!!)</w:t>
            </w:r>
          </w:p>
        </w:tc>
      </w:tr>
      <w:tr w:rsidR="00A254E8" w14:paraId="772B85C3" w14:textId="77777777" w:rsidTr="00220A9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5203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F12E268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izven delovnega časa se prostori zaklepajo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528474CB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v delovnem času je prostor varovan s prisotnostjo zaposlenih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3E816564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kontrola pristopa (npr. magnetne kartice)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051B7869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požarno varovanje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09E707C6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videonadzor vstopa v poslovne prostore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7F21F02C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fizično varovanje varnostnika v in izven delovnega časa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5407BF7E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avtomatski gasilni sistem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484A3A30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varstvo pred izlitjem vode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62A70F1D" w14:textId="77777777" w:rsidR="00A254E8" w:rsidRDefault="00A254E8" w:rsidP="00220A90">
            <w:pPr>
              <w:spacing w:after="12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B6E8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  <w:p w14:paraId="7CA4C748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osebna odgovornost delavcev za integriteto in zaupnost podatkov in omejena pooblastila zaposlenih za dostop do podatkov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587E0FAA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pisna dokumentacija se nahaja v zaklenjeni, ognjevarni omari/sefu v varovanem prostoru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772BC5FF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pisna dokumentacija se posredujejo s priporočeno pošto/osebno preko kurirja/ z rdečo povratnico itd. </w:t>
            </w:r>
          </w:p>
          <w:p w14:paraId="6557AE49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dostop do podatkov v elektronski obliki je zaščiten z geslom na ravni operacijskega sistema in na ravni aplikacije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6FC62106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podatki v elektronski obliki se posredujejo uporabnikom po </w:t>
            </w:r>
            <w:r>
              <w:rPr>
                <w:rFonts w:ascii="Calibri" w:hAnsi="Calibri" w:cs="Tahoma"/>
                <w:sz w:val="22"/>
                <w:szCs w:val="22"/>
              </w:rPr>
              <w:lastRenderedPageBreak/>
              <w:t xml:space="preserve">elektronski poti v šifrirani in elektronsko podpisani obliki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1EEDE2B6" w14:textId="77777777" w:rsidR="00A254E8" w:rsidRDefault="00A254E8" w:rsidP="00220A90">
            <w:pPr>
              <w:spacing w:after="12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1997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  <w:p w14:paraId="6F25758B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rezervne kopije podatkov se nahajajo tudi v posameznih drugih pisnih/elektronskih zbirkah osebnih podatkov upravljavca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0B1B3E79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rezervne kopije podatkov se nahajajo tudi v posameznih drugih pisnih/elektronskih zbirkah osebnih podatkov pogodbenega obdelovalca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2F386DDE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starejši podatki se nahajajo v arhivu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22DBA32F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kopija podatkov se nahaja tudi pri __________</w:t>
            </w:r>
          </w:p>
          <w:p w14:paraId="5F100B21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dokumentacija je podvojena na mikrofilmu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0587CEA7" w14:textId="77777777" w:rsidR="00A254E8" w:rsidRDefault="00A254E8" w:rsidP="00220A90">
            <w:pPr>
              <w:spacing w:after="120"/>
              <w:rPr>
                <w:rFonts w:ascii="Calibri" w:hAnsi="Calibri" w:cs="Tahoma"/>
                <w:sz w:val="22"/>
                <w:szCs w:val="22"/>
                <w:u w:val="single"/>
              </w:rPr>
            </w:pPr>
          </w:p>
          <w:p w14:paraId="460F9218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podatki se redno arhivirajo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5E6469C0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živi podatki se nahajajo v pisni/elektronski obliki 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>DA/NE</w:t>
            </w:r>
          </w:p>
          <w:p w14:paraId="4D39CC15" w14:textId="77777777" w:rsidR="00A254E8" w:rsidRDefault="00A254E8" w:rsidP="00220A90">
            <w:pPr>
              <w:spacing w:after="120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1998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  <w:p w14:paraId="517DBF7F" w14:textId="6F0AC242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notranja sledljivost obdelovanja osebnih podatkov: vodi se </w:t>
            </w:r>
            <w:r w:rsidR="00A61208">
              <w:rPr>
                <w:rFonts w:ascii="Calibri" w:hAnsi="Calibri" w:cs="Tahoma"/>
                <w:sz w:val="22"/>
                <w:szCs w:val="22"/>
              </w:rPr>
              <w:t xml:space="preserve">evidenca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obdelav podatkov (vnosi, spremembe, dopolnitve, vpogledi, brisanja) in sicer tako, da se omogoča poznejše ugotavljanje, kdaj so bili posamezni osebni podatki vneseni v zbirko osebnih podatkov, uporabljeni ali drugače obdelani in kdo je to storil, in sicer za obdobje 5 let. </w:t>
            </w:r>
          </w:p>
          <w:p w14:paraId="60285ED3" w14:textId="77777777" w:rsidR="00A254E8" w:rsidRDefault="00A254E8" w:rsidP="00220A90">
            <w:pPr>
              <w:spacing w:after="120"/>
              <w:rPr>
                <w:rFonts w:ascii="Calibri" w:hAnsi="Calibri" w:cs="Tahoma"/>
                <w:sz w:val="22"/>
                <w:szCs w:val="22"/>
              </w:rPr>
            </w:pPr>
          </w:p>
          <w:p w14:paraId="07CAAFE1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sledljivost posredovanja podatkov tretjim osebam: vodi se evidenca posredovanj podatkov tako, da je mogoče </w:t>
            </w:r>
            <w:r>
              <w:rPr>
                <w:rFonts w:ascii="Calibri" w:hAnsi="Calibri" w:cs="Tahoma"/>
                <w:sz w:val="22"/>
                <w:szCs w:val="22"/>
              </w:rPr>
              <w:lastRenderedPageBreak/>
              <w:t>pozneje ugotoviti, kateri osebni podatki so bili posredovani, komu, kdaj in na kakšni podlagi, in sicer za obdobje 5 let od posameznega posredovanja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FB72" w14:textId="77777777" w:rsidR="00A254E8" w:rsidRDefault="00A254E8" w:rsidP="00220A90">
            <w:pPr>
              <w:snapToGrid w:val="0"/>
              <w:spacing w:after="120"/>
              <w:rPr>
                <w:rFonts w:ascii="Calibri" w:hAnsi="Calibri" w:cs="Tahoma"/>
                <w:b/>
                <w:color w:val="FF0000"/>
                <w:sz w:val="22"/>
                <w:szCs w:val="22"/>
                <w:highlight w:val="yellow"/>
              </w:rPr>
            </w:pPr>
          </w:p>
          <w:p w14:paraId="30BFFA70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zbiranje, vpis, spreminjanje, dopolnitev, urejanje podatkov:</w:t>
            </w:r>
          </w:p>
          <w:p w14:paraId="4FF7731A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………………………………..</w:t>
            </w:r>
          </w:p>
          <w:p w14:paraId="6307932C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vpogled:</w:t>
            </w:r>
          </w:p>
          <w:p w14:paraId="34A5D9F3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…………………………………..</w:t>
            </w:r>
          </w:p>
          <w:p w14:paraId="59A70662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uporaba:</w:t>
            </w:r>
          </w:p>
          <w:p w14:paraId="77ACC5E6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……………………………………..</w:t>
            </w:r>
          </w:p>
          <w:p w14:paraId="3A3102C3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•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brisanje:</w:t>
            </w:r>
          </w:p>
          <w:p w14:paraId="0543D693" w14:textId="77777777" w:rsidR="00A254E8" w:rsidRDefault="00A254E8" w:rsidP="00220A90">
            <w:pPr>
              <w:spacing w:after="120"/>
            </w:pPr>
            <w:r>
              <w:rPr>
                <w:rFonts w:ascii="Calibri" w:hAnsi="Calibri" w:cs="Tahoma"/>
                <w:sz w:val="22"/>
                <w:szCs w:val="22"/>
                <w:highlight w:val="white"/>
              </w:rPr>
              <w:t>……………………………………..</w:t>
            </w:r>
          </w:p>
          <w:p w14:paraId="168B6FD1" w14:textId="77777777" w:rsidR="00A254E8" w:rsidRDefault="00A254E8" w:rsidP="00220A90">
            <w:pPr>
              <w:spacing w:after="120"/>
              <w:rPr>
                <w:rFonts w:ascii="Calibri" w:hAnsi="Calibri" w:cs="Tahoma"/>
                <w:sz w:val="22"/>
                <w:szCs w:val="22"/>
                <w:highlight w:val="white"/>
              </w:rPr>
            </w:pPr>
          </w:p>
          <w:p w14:paraId="7E4D510E" w14:textId="77777777" w:rsidR="00A254E8" w:rsidRDefault="00A254E8" w:rsidP="00220A90">
            <w:pPr>
              <w:spacing w:after="120"/>
              <w:rPr>
                <w:rFonts w:ascii="Calibri" w:hAnsi="Calibri" w:cs="Tahoma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BB77775" w14:textId="77777777" w:rsidR="00A254E8" w:rsidRDefault="00A254E8" w:rsidP="00A254E8"/>
    <w:p w14:paraId="286EB9D1" w14:textId="77777777" w:rsidR="00521161" w:rsidRDefault="00521161"/>
    <w:sectPr w:rsidR="00521161">
      <w:footerReference w:type="even" r:id="rId6"/>
      <w:footerReference w:type="default" r:id="rId7"/>
      <w:footerReference w:type="first" r:id="rId8"/>
      <w:pgSz w:w="16838" w:h="11906" w:orient="landscape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F595" w14:textId="77777777" w:rsidR="000624F5" w:rsidRDefault="000624F5">
      <w:r>
        <w:separator/>
      </w:r>
    </w:p>
  </w:endnote>
  <w:endnote w:type="continuationSeparator" w:id="0">
    <w:p w14:paraId="4C365787" w14:textId="77777777" w:rsidR="000624F5" w:rsidRDefault="0006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ED60" w14:textId="77777777" w:rsidR="00965495" w:rsidRDefault="009654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B785" w14:textId="77777777" w:rsidR="00965495" w:rsidRDefault="00A254E8">
    <w:pPr>
      <w:pStyle w:val="Footer"/>
      <w:ind w:right="360"/>
      <w:rPr>
        <w:rFonts w:ascii="Tahoma" w:hAnsi="Tahoma" w:cs="Tahoma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FB3799" wp14:editId="3790CBCA">
              <wp:simplePos x="0" y="0"/>
              <wp:positionH relativeFrom="page">
                <wp:posOffset>9644380</wp:posOffset>
              </wp:positionH>
              <wp:positionV relativeFrom="paragraph">
                <wp:posOffset>635</wp:posOffset>
              </wp:positionV>
              <wp:extent cx="152400" cy="174625"/>
              <wp:effectExtent l="5080" t="635" r="4445" b="5715"/>
              <wp:wrapSquare wrapText="largest"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6CABE" w14:textId="77777777" w:rsidR="00965495" w:rsidRDefault="00A254E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62E42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B3799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759.4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" stroked="f">
              <v:fill opacity="0"/>
              <v:textbox inset="0,0,0,0">
                <w:txbxContent>
                  <w:p w14:paraId="48E6CABE" w14:textId="77777777" w:rsidR="00965495" w:rsidRDefault="00A254E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62E42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cr/>
    </w:r>
    <w:r>
      <w:rPr>
        <w:rFonts w:ascii="Tahoma" w:hAnsi="Tahoma" w:cs="Tahoma"/>
        <w:sz w:val="16"/>
        <w:szCs w:val="16"/>
      </w:rPr>
      <w:t>Upravljavec:_____________________  Pogodb. obdelovalec:_____________________  Datum: 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3C02" w14:textId="77777777" w:rsidR="00965495" w:rsidRDefault="009654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3E7A" w14:textId="77777777" w:rsidR="000624F5" w:rsidRDefault="000624F5">
      <w:r>
        <w:separator/>
      </w:r>
    </w:p>
  </w:footnote>
  <w:footnote w:type="continuationSeparator" w:id="0">
    <w:p w14:paraId="34FD8A5A" w14:textId="77777777" w:rsidR="000624F5" w:rsidRDefault="0006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E8"/>
    <w:rsid w:val="0003664B"/>
    <w:rsid w:val="000624F5"/>
    <w:rsid w:val="000D45F2"/>
    <w:rsid w:val="001510F8"/>
    <w:rsid w:val="0015463B"/>
    <w:rsid w:val="00243BD0"/>
    <w:rsid w:val="00302C87"/>
    <w:rsid w:val="003E4BEA"/>
    <w:rsid w:val="00521161"/>
    <w:rsid w:val="00643023"/>
    <w:rsid w:val="006F7C83"/>
    <w:rsid w:val="00830595"/>
    <w:rsid w:val="008A775B"/>
    <w:rsid w:val="00965495"/>
    <w:rsid w:val="009A4A78"/>
    <w:rsid w:val="00A254E8"/>
    <w:rsid w:val="00A61208"/>
    <w:rsid w:val="00BA640A"/>
    <w:rsid w:val="00BE757E"/>
    <w:rsid w:val="00CC3804"/>
    <w:rsid w:val="00E6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87DEE4C"/>
  <w15:docId w15:val="{6E4A4E13-47A5-AA4C-8786-1A45728B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BD0"/>
    <w:pPr>
      <w:spacing w:after="0" w:line="240" w:lineRule="auto"/>
      <w:jc w:val="both"/>
    </w:pPr>
    <w:rPr>
      <w:rFonts w:ascii="Cambria" w:hAnsi="Cambria"/>
    </w:rPr>
  </w:style>
  <w:style w:type="character" w:styleId="PageNumber">
    <w:name w:val="page number"/>
    <w:basedOn w:val="DefaultParagraphFont"/>
    <w:rsid w:val="00A254E8"/>
  </w:style>
  <w:style w:type="paragraph" w:styleId="BodyText">
    <w:name w:val="Body Text"/>
    <w:basedOn w:val="Normal"/>
    <w:link w:val="BodyTextChar"/>
    <w:rsid w:val="00A254E8"/>
    <w:pPr>
      <w:jc w:val="both"/>
    </w:pPr>
    <w:rPr>
      <w:rFonts w:ascii="Verdana" w:hAnsi="Verdana" w:cs="Verdana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A254E8"/>
    <w:rPr>
      <w:rFonts w:ascii="Verdana" w:eastAsia="Times New Roman" w:hAnsi="Verdana" w:cs="Verdana"/>
      <w:sz w:val="19"/>
      <w:szCs w:val="19"/>
      <w:lang w:eastAsia="zh-CN"/>
    </w:rPr>
  </w:style>
  <w:style w:type="paragraph" w:styleId="Footer">
    <w:name w:val="footer"/>
    <w:basedOn w:val="Normal"/>
    <w:link w:val="FooterChar"/>
    <w:rsid w:val="00A254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54E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Marko</dc:creator>
  <cp:lastModifiedBy>Simona Marko</cp:lastModifiedBy>
  <cp:revision>5</cp:revision>
  <dcterms:created xsi:type="dcterms:W3CDTF">2023-02-28T12:28:00Z</dcterms:created>
  <dcterms:modified xsi:type="dcterms:W3CDTF">2023-02-28T13:00:00Z</dcterms:modified>
</cp:coreProperties>
</file>