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98418" w14:textId="13D1A7CC" w:rsidR="00EF6C26" w:rsidRPr="00A25746" w:rsidRDefault="00A25746">
      <w:pPr>
        <w:rPr>
          <w:b/>
          <w:bCs/>
          <w:sz w:val="26"/>
          <w:szCs w:val="26"/>
        </w:rPr>
      </w:pPr>
      <w:r w:rsidRPr="00A25746">
        <w:rPr>
          <w:b/>
          <w:bCs/>
          <w:sz w:val="26"/>
          <w:szCs w:val="26"/>
        </w:rPr>
        <w:t>Pojasnila</w:t>
      </w:r>
      <w:r w:rsidR="00E1015E">
        <w:rPr>
          <w:b/>
          <w:bCs/>
          <w:sz w:val="26"/>
          <w:szCs w:val="26"/>
        </w:rPr>
        <w:t xml:space="preserve"> k vzorcem pogodb</w:t>
      </w:r>
      <w:r w:rsidR="00EF6C26" w:rsidRPr="00A25746">
        <w:rPr>
          <w:b/>
          <w:bCs/>
          <w:sz w:val="26"/>
          <w:szCs w:val="26"/>
        </w:rPr>
        <w:t xml:space="preserve"> </w:t>
      </w:r>
      <w:r w:rsidRPr="00A25746">
        <w:rPr>
          <w:b/>
          <w:bCs/>
          <w:sz w:val="26"/>
          <w:szCs w:val="26"/>
        </w:rPr>
        <w:t xml:space="preserve">o izvajanju zdravstvenih storitev </w:t>
      </w:r>
      <w:bookmarkStart w:id="0" w:name="_GoBack"/>
      <w:bookmarkEnd w:id="0"/>
    </w:p>
    <w:p w14:paraId="40470E63" w14:textId="39287AEB" w:rsidR="000E5AF4" w:rsidRDefault="00F01050">
      <w:r>
        <w:t>Zdravniška zbornica Slovenije je o</w:t>
      </w:r>
      <w:r w:rsidR="00F16864">
        <w:t xml:space="preserve">b objavi </w:t>
      </w:r>
      <w:r>
        <w:t>dokumenta</w:t>
      </w:r>
      <w:r w:rsidR="00F16864">
        <w:t xml:space="preserve">, s katerim  je </w:t>
      </w:r>
      <w:r>
        <w:t xml:space="preserve">ministrstvo za zdravje </w:t>
      </w:r>
      <w:r w:rsidR="00F16864">
        <w:t>pozvalo koncesionarje k vključevanju v delo javnih zavodov v zvezi z nalogami COVID-19 pripravila dva vzorca pogodb (glede na to, ali je koncesionar/zasebnik pravna ali fizična oseba), s katerima bi koncesionarji in drugi zasebniki (ki bi se želel</w:t>
      </w:r>
      <w:r w:rsidR="004667EC">
        <w:t>i vključiti na prostovoljni osnovi</w:t>
      </w:r>
      <w:r w:rsidR="00F16864">
        <w:t>) uredili nekatera ključna vprašanja pri takem</w:t>
      </w:r>
      <w:r w:rsidR="00DD7FD5">
        <w:t xml:space="preserve"> vključevanju (plačilo za delo</w:t>
      </w:r>
      <w:r w:rsidR="00F16864">
        <w:t>, vpra</w:t>
      </w:r>
      <w:r w:rsidR="00DD7FD5">
        <w:t xml:space="preserve">šanje odškodninske odgovornosti, </w:t>
      </w:r>
      <w:r w:rsidR="00F16864">
        <w:t>obveznost zagotavljanja zaščitne in druge opreme</w:t>
      </w:r>
      <w:r w:rsidR="00DD7FD5">
        <w:t xml:space="preserve"> ipd.</w:t>
      </w:r>
      <w:r w:rsidR="00F16864">
        <w:t>)</w:t>
      </w:r>
      <w:r>
        <w:t>, s čimer bi jim zagotovili enake pogoje za delo kot zdravstvenim delavcem, ki so v javnem zavodu zaposleni</w:t>
      </w:r>
      <w:r w:rsidR="00F16864">
        <w:t>.</w:t>
      </w:r>
    </w:p>
    <w:p w14:paraId="4FF753D2" w14:textId="59F51BFB" w:rsidR="00F16864" w:rsidRDefault="00F16864">
      <w:r>
        <w:t xml:space="preserve">V praksi se je </w:t>
      </w:r>
      <w:r w:rsidR="00F01050">
        <w:t xml:space="preserve">pri tem </w:t>
      </w:r>
      <w:r>
        <w:t>pojavila težava, da javni zavodi pogodb niso želeli sklepati ali pa so jih spremenili</w:t>
      </w:r>
      <w:r w:rsidR="00DD7FD5">
        <w:t xml:space="preserve"> v takšnem</w:t>
      </w:r>
      <w:r w:rsidR="00F01050">
        <w:t xml:space="preserve"> obsegu</w:t>
      </w:r>
      <w:r>
        <w:t xml:space="preserve">, da bi opravljanje dela na njihovi podlagi koncesionarje in druge zasebnike spravljalo v opazno slabši položaj od zdravstvenih delavcev, zaposlenih </w:t>
      </w:r>
      <w:r w:rsidR="00F01050">
        <w:t xml:space="preserve">v </w:t>
      </w:r>
      <w:r>
        <w:t xml:space="preserve">javnem zavodu. Da bi uredila to problematiko, je </w:t>
      </w:r>
      <w:r w:rsidR="00992C9F">
        <w:t>z</w:t>
      </w:r>
      <w:r>
        <w:t>bornica večkrat pisala Vlad</w:t>
      </w:r>
      <w:r w:rsidR="00F01050">
        <w:t>i</w:t>
      </w:r>
      <w:r>
        <w:t xml:space="preserve"> RS in pristojn</w:t>
      </w:r>
      <w:r w:rsidR="00F01050">
        <w:t>emu</w:t>
      </w:r>
      <w:r>
        <w:t xml:space="preserve"> ministrstv</w:t>
      </w:r>
      <w:r w:rsidR="00F01050">
        <w:t>u</w:t>
      </w:r>
      <w:r>
        <w:t xml:space="preserve"> ter dosegla, da je </w:t>
      </w:r>
      <w:r w:rsidR="00992C9F">
        <w:t>V</w:t>
      </w:r>
      <w:r>
        <w:t xml:space="preserve">lada </w:t>
      </w:r>
      <w:r w:rsidR="00DD7FD5">
        <w:t xml:space="preserve">RS v </w:t>
      </w:r>
      <w:r>
        <w:t>nov</w:t>
      </w:r>
      <w:r w:rsidR="00DD7FD5">
        <w:t>em</w:t>
      </w:r>
      <w:r>
        <w:t xml:space="preserve"> </w:t>
      </w:r>
      <w:r w:rsidRPr="00F16864">
        <w:t>Odlok</w:t>
      </w:r>
      <w:r w:rsidR="00DD7FD5">
        <w:t>u</w:t>
      </w:r>
      <w:r w:rsidRPr="00F16864">
        <w:t xml:space="preserve"> o začasnih ukrepih na področju zdravstvene dejavnosti zaradi zajezitve in obvladovanja epidemije COVID-19 (Uradni list RS, št. 40/20)</w:t>
      </w:r>
      <w:r w:rsidR="00DD7FD5">
        <w:t xml:space="preserve">, </w:t>
      </w:r>
      <w:r>
        <w:t>v 4. členu določ</w:t>
      </w:r>
      <w:r w:rsidR="00DD7FD5">
        <w:t>il</w:t>
      </w:r>
      <w:r>
        <w:t xml:space="preserve">a, da je potrebno glede vseh vključevanj v izvajanje storitev </w:t>
      </w:r>
      <w:r w:rsidR="000C3E91">
        <w:t>zaradi epidemije COVID-19 skleniti ustrezno pogodbo o s</w:t>
      </w:r>
      <w:r w:rsidR="00DD7FD5">
        <w:t xml:space="preserve">odelovanju. Za koncesionarje sedaj </w:t>
      </w:r>
      <w:r w:rsidR="000C3E91">
        <w:t>odlok določa, da je taka podlaga kar pogodba, s katero se ureja vključevanje koncesionarja v sistem nujne medicinske pomoči (v nadalj</w:t>
      </w:r>
      <w:r w:rsidR="00992C9F">
        <w:t>njem besedilu:</w:t>
      </w:r>
      <w:r w:rsidR="000C3E91">
        <w:t xml:space="preserve"> sistem NMP), če pa take pogodbe še nimajo sklenjene, pa so jo dolžni nemudoma skleniti.</w:t>
      </w:r>
    </w:p>
    <w:p w14:paraId="4E7091E4" w14:textId="61860ED2" w:rsidR="000C3E91" w:rsidRDefault="000C3E91">
      <w:r>
        <w:t xml:space="preserve">To pomeni, da </w:t>
      </w:r>
      <w:r w:rsidR="004667EC">
        <w:t xml:space="preserve">je glede na </w:t>
      </w:r>
      <w:r>
        <w:t xml:space="preserve">odlok </w:t>
      </w:r>
      <w:r w:rsidR="004667EC">
        <w:t xml:space="preserve">mogoče </w:t>
      </w:r>
      <w:r>
        <w:t xml:space="preserve"> skle</w:t>
      </w:r>
      <w:r w:rsidR="004667EC">
        <w:t>niti</w:t>
      </w:r>
      <w:r>
        <w:t xml:space="preserve"> tr</w:t>
      </w:r>
      <w:r w:rsidR="004667EC">
        <w:t>i</w:t>
      </w:r>
      <w:r>
        <w:t xml:space="preserve"> različn</w:t>
      </w:r>
      <w:r w:rsidR="004667EC">
        <w:t>e</w:t>
      </w:r>
      <w:r>
        <w:t xml:space="preserve"> tip</w:t>
      </w:r>
      <w:r w:rsidR="004667EC">
        <w:t>e</w:t>
      </w:r>
      <w:r>
        <w:t xml:space="preserve"> pogodb: </w:t>
      </w:r>
    </w:p>
    <w:p w14:paraId="6D4AB229" w14:textId="7801BF43" w:rsidR="000C3E91" w:rsidRDefault="000C3E91" w:rsidP="000C3E91">
      <w:pPr>
        <w:pStyle w:val="ListParagraph"/>
        <w:numPr>
          <w:ilvl w:val="0"/>
          <w:numId w:val="1"/>
        </w:numPr>
      </w:pPr>
      <w:r w:rsidRPr="004667EC">
        <w:rPr>
          <w:b/>
          <w:bCs/>
        </w:rPr>
        <w:t xml:space="preserve">pogodbo o izvajanju zdravstvenih storitev v času trajanja epidemije COVID-19 </w:t>
      </w:r>
      <w:r>
        <w:t>(to pogodbo sklenejo vsi zasebniki, ki niso koncesionarji in zanje torej ne obstaja dolžnost vključevati se v izvajanje teh storitev, bi pa to</w:t>
      </w:r>
      <w:r w:rsidR="00F01050">
        <w:t xml:space="preserve"> na svojo lastno pobudo</w:t>
      </w:r>
      <w:r>
        <w:t xml:space="preserve"> želeli storiti);</w:t>
      </w:r>
    </w:p>
    <w:p w14:paraId="4100C80D" w14:textId="033A0194" w:rsidR="000C3E91" w:rsidRDefault="000C3E91" w:rsidP="000C3E91">
      <w:pPr>
        <w:pStyle w:val="ListParagraph"/>
        <w:numPr>
          <w:ilvl w:val="0"/>
          <w:numId w:val="1"/>
        </w:numPr>
      </w:pPr>
      <w:r w:rsidRPr="004667EC">
        <w:rPr>
          <w:b/>
          <w:bCs/>
        </w:rPr>
        <w:t>pogodbo o medsebojnem sodelovanju</w:t>
      </w:r>
      <w:r>
        <w:t xml:space="preserve"> (to pogodbo sklenejo koncesionarji, ki še niso vključeni v sistem NMP in zato nimajo sklenjene take pogodbe, odlok pa jim v četrtem odstavku 4. člena nalaga njih</w:t>
      </w:r>
      <w:r w:rsidR="00F01050">
        <w:t>ovo</w:t>
      </w:r>
      <w:r>
        <w:t xml:space="preserve"> sklenitev</w:t>
      </w:r>
      <w:r w:rsidR="00992C9F">
        <w:t>)</w:t>
      </w:r>
      <w:r>
        <w:t>;</w:t>
      </w:r>
    </w:p>
    <w:p w14:paraId="4D0663EA" w14:textId="4B2DD51C" w:rsidR="000C3E91" w:rsidRDefault="000C3E91" w:rsidP="000C3E91">
      <w:pPr>
        <w:pStyle w:val="ListParagraph"/>
        <w:numPr>
          <w:ilvl w:val="0"/>
          <w:numId w:val="1"/>
        </w:numPr>
      </w:pPr>
      <w:r w:rsidRPr="004667EC">
        <w:rPr>
          <w:b/>
          <w:bCs/>
        </w:rPr>
        <w:t xml:space="preserve">aneks k pogodbi o </w:t>
      </w:r>
      <w:r w:rsidR="00C71F4B" w:rsidRPr="004667EC">
        <w:rPr>
          <w:b/>
          <w:bCs/>
        </w:rPr>
        <w:t xml:space="preserve">medsebojnem </w:t>
      </w:r>
      <w:r w:rsidRPr="004667EC">
        <w:rPr>
          <w:b/>
          <w:bCs/>
        </w:rPr>
        <w:t>sodelovanju</w:t>
      </w:r>
      <w:r>
        <w:t xml:space="preserve"> (ta pride v poštev za vse koncesionarje, ki že imajo pogodbo o medsebojnem sodelovanju, na podlagi katere se vključujejo v sistem NMP, z njim pa se ureja le posamezna vprašanja, ki so pomembna v zvezi z izvajanjem te dejavnosti v času epidemije COVID-19 in s prvotno pogodbo niso urejena ali pa ureditev ni ustrezna (večinoma bo šlo za določbe o plačilu (ki ne upošteva morebitnih dodatkov za delo v izjemnih razmerah), rizične okoliščine, zaradi katerih je dopustna premestitev na manj nevarno delovno mesto, vprašanje odškodninske odgovornosti ipd.)).</w:t>
      </w:r>
    </w:p>
    <w:p w14:paraId="4BF28514" w14:textId="5080321A" w:rsidR="00AB52E6" w:rsidRDefault="000C3E91">
      <w:r>
        <w:t>Skladno s tem je Zdravniška zbornica</w:t>
      </w:r>
      <w:r w:rsidR="00F01050">
        <w:t xml:space="preserve"> Slovenije</w:t>
      </w:r>
      <w:r>
        <w:t xml:space="preserve"> pripravila 6 vzorcev pogodb (po dva za vsako od gornjih alinej glede na to, ali jo sklepa pravna ali fizična oseba – izvajalec dejavnosti), katerih namen</w:t>
      </w:r>
      <w:r w:rsidR="00DC0BF7">
        <w:t xml:space="preserve"> je zagotovitev</w:t>
      </w:r>
      <w:r w:rsidR="00C94E1C">
        <w:t xml:space="preserve"> zadostnega dela </w:t>
      </w:r>
      <w:r w:rsidR="00DC0BF7">
        <w:t xml:space="preserve">koncesionarjev in zasebnih izvajalcev zdravstvene dejavnosti za potrebe </w:t>
      </w:r>
      <w:r w:rsidR="00C94E1C">
        <w:t>izvajanja zd</w:t>
      </w:r>
      <w:r w:rsidR="005430F4">
        <w:t>ravstvenih storitev bolnikom</w:t>
      </w:r>
      <w:r w:rsidR="00C94E1C">
        <w:t>, ki so neposredno v zvezi z obvladovanjem epidemije bolezni COVID-19 ter drugih zdravstvenih storitev, ki jih mora javni zavod zagotavljati ne glede na stanje epidemije.</w:t>
      </w:r>
      <w:r w:rsidR="0051323D">
        <w:t xml:space="preserve"> </w:t>
      </w:r>
      <w:r w:rsidR="00AB52E6">
        <w:t xml:space="preserve">Ob tem je sicer potrebno poudariti, da je odločitev vlade, da se za ureditev tega razmerja uporabi kar pogodbe o vključevanju v sistem NMP oz. da morajo koncesionarji, ki takih pogodb nimajo, te skleniti, neoptimalna, saj veliko koncesionarjev ne izvaja take koncesije, na podlagi katere bi se bilo treba vključiti v sistem NMP (npr. zobozdravniki, </w:t>
      </w:r>
      <w:r w:rsidR="00F01050">
        <w:t>sekundarni nivo</w:t>
      </w:r>
      <w:r w:rsidR="00AB52E6">
        <w:t xml:space="preserve"> itd.). Za te smo zato pripravili pogodbo o medsebojnem sodelovanju pri NMP, ki pa bo po naravi stvari lahko veljala le za čas epidemije COVID-19, </w:t>
      </w:r>
      <w:r w:rsidR="00DD7FD5">
        <w:t>saj</w:t>
      </w:r>
      <w:r w:rsidR="00F01050">
        <w:t xml:space="preserve"> ta </w:t>
      </w:r>
      <w:r w:rsidR="00AB52E6">
        <w:t xml:space="preserve">obveznost takih koncesionarjev </w:t>
      </w:r>
      <w:r w:rsidR="00F01050">
        <w:t>po koncu epidemije prenehala</w:t>
      </w:r>
      <w:r w:rsidR="00AB52E6">
        <w:t>.</w:t>
      </w:r>
    </w:p>
    <w:p w14:paraId="5B832C2F" w14:textId="35A06D28" w:rsidR="005715B7" w:rsidRDefault="00C94E1C">
      <w:r>
        <w:t>V nadaljevanju bomo</w:t>
      </w:r>
      <w:r w:rsidR="003F5CCB">
        <w:t xml:space="preserve"> zato</w:t>
      </w:r>
      <w:r>
        <w:t xml:space="preserve"> kratko predstavili bistvene elemente</w:t>
      </w:r>
      <w:r w:rsidR="000C3E91">
        <w:t xml:space="preserve">, ki so vsebinsko enaki v vseh treh </w:t>
      </w:r>
      <w:r w:rsidR="00F216FB">
        <w:t xml:space="preserve">tipih vzorcev pogodb in se nanašajo na </w:t>
      </w:r>
      <w:r>
        <w:t xml:space="preserve">izvajanje </w:t>
      </w:r>
      <w:r w:rsidR="002B7C9C">
        <w:t xml:space="preserve">zdravstvenih </w:t>
      </w:r>
      <w:r>
        <w:t>storitev s strani izvajalca ter</w:t>
      </w:r>
      <w:r w:rsidR="005715B7">
        <w:t xml:space="preserve"> pri njem </w:t>
      </w:r>
      <w:r w:rsidR="005715B7">
        <w:lastRenderedPageBreak/>
        <w:t xml:space="preserve">zaposlenih zdravstvenih delavcev; plačilo za to delo; obveznost javnega zavoda zagotoviti prostore, drobni inventar in predvsem osebno zaščitno opremo; odgovornost za škodo, ki nastane pri izvajanju teh storitev </w:t>
      </w:r>
      <w:r w:rsidR="00F216FB">
        <w:t>in zavarovanje odgovornosti ter</w:t>
      </w:r>
      <w:r w:rsidR="005715B7">
        <w:t xml:space="preserve"> druga vprašanja v zvezi s tem razmerjem.</w:t>
      </w:r>
    </w:p>
    <w:p w14:paraId="5D407047" w14:textId="0FBD3B54" w:rsidR="00310859" w:rsidRDefault="00310859">
      <w:r>
        <w:t>Vzorc</w:t>
      </w:r>
      <w:r w:rsidR="00F216FB">
        <w:t>i</w:t>
      </w:r>
      <w:r>
        <w:t xml:space="preserve"> pogodb s</w:t>
      </w:r>
      <w:r w:rsidR="00F216FB">
        <w:t>o</w:t>
      </w:r>
      <w:r>
        <w:t xml:space="preserve"> pripravljen</w:t>
      </w:r>
      <w:r w:rsidR="003F5CCB">
        <w:t>i</w:t>
      </w:r>
      <w:r>
        <w:t xml:space="preserve"> po zgledu pogodb, s katerimi se koncesionarji sicer vključujejo </w:t>
      </w:r>
      <w:r w:rsidRPr="00310859">
        <w:t>v zagotavljanje neprekinjenega zdravstvenega varstva</w:t>
      </w:r>
      <w:r>
        <w:t>, predvsem kar zadeva</w:t>
      </w:r>
      <w:r w:rsidR="00C55072" w:rsidRPr="00C55072">
        <w:t xml:space="preserve"> </w:t>
      </w:r>
      <w:r w:rsidR="00C55072">
        <w:t>zagotavljanje</w:t>
      </w:r>
      <w:r w:rsidR="00C55072" w:rsidRPr="00C55072">
        <w:t xml:space="preserve"> pogojev za opravljanje de</w:t>
      </w:r>
      <w:r w:rsidR="00C55072">
        <w:t>la,</w:t>
      </w:r>
      <w:r>
        <w:t xml:space="preserve"> določitve načina plačila</w:t>
      </w:r>
      <w:r w:rsidR="00C55072">
        <w:t xml:space="preserve"> in ureditev </w:t>
      </w:r>
      <w:r>
        <w:t>o</w:t>
      </w:r>
      <w:r w:rsidR="00C55072">
        <w:t xml:space="preserve">dškodninske odgovornosti. </w:t>
      </w:r>
      <w:r>
        <w:t xml:space="preserve"> </w:t>
      </w:r>
    </w:p>
    <w:p w14:paraId="31071496" w14:textId="46F462A1" w:rsidR="000E5AF4" w:rsidRDefault="00F216FB">
      <w:r>
        <w:t>Kot rečeno, sta pri vsakem tipu pogodbe na voljo dva vzorca.</w:t>
      </w:r>
      <w:r w:rsidR="005430F4">
        <w:t xml:space="preserve"> Vzorec za </w:t>
      </w:r>
      <w:r w:rsidR="000E5AF4">
        <w:t xml:space="preserve">pravne osebe </w:t>
      </w:r>
      <w:r w:rsidR="005430F4">
        <w:t xml:space="preserve">lahko uporabljajo </w:t>
      </w:r>
      <w:r w:rsidR="000E5AF4">
        <w:t>gospodarske družbe</w:t>
      </w:r>
      <w:r w:rsidR="005430F4">
        <w:t xml:space="preserve"> (d.o.o.)</w:t>
      </w:r>
      <w:r w:rsidR="000E5AF4">
        <w:t xml:space="preserve"> in zavodi</w:t>
      </w:r>
      <w:r w:rsidR="005430F4">
        <w:t xml:space="preserve">. Vzorec za fizične osebe je namenjen </w:t>
      </w:r>
      <w:r w:rsidR="000E5AF4">
        <w:t>samostojni</w:t>
      </w:r>
      <w:r w:rsidR="005430F4">
        <w:t>m</w:t>
      </w:r>
      <w:r w:rsidR="000E5AF4">
        <w:t xml:space="preserve"> podjetnik</w:t>
      </w:r>
      <w:r w:rsidR="005430F4">
        <w:t>om in zasebnim zdravnikom (zdravniki, ki opravljajo samostojno poklicno dejavnost na podlagi vpisa v register zasebnih zdravstvenih delavcev).</w:t>
      </w:r>
    </w:p>
    <w:p w14:paraId="5D4E03E4" w14:textId="068EFBA8" w:rsidR="00310859" w:rsidRDefault="00F216FB">
      <w:r>
        <w:t>V drugem delu so predstavljene še posebnosti posameznega tipa vzorca pogodb.</w:t>
      </w:r>
    </w:p>
    <w:p w14:paraId="36591D4B" w14:textId="1E3A0F6E" w:rsidR="00F216FB" w:rsidRPr="00F216FB" w:rsidRDefault="00F216FB">
      <w:pPr>
        <w:rPr>
          <w:b/>
          <w:bCs/>
          <w:sz w:val="24"/>
          <w:szCs w:val="24"/>
        </w:rPr>
      </w:pPr>
      <w:r>
        <w:rPr>
          <w:b/>
          <w:bCs/>
          <w:sz w:val="24"/>
          <w:szCs w:val="24"/>
        </w:rPr>
        <w:t>Enotni elementi vseh 6 vzorcev pogodb</w:t>
      </w:r>
    </w:p>
    <w:p w14:paraId="4090D085" w14:textId="2931158E" w:rsidR="005715B7" w:rsidRDefault="005430F4">
      <w:pPr>
        <w:rPr>
          <w:b/>
          <w:bCs/>
        </w:rPr>
      </w:pPr>
      <w:r>
        <w:rPr>
          <w:b/>
          <w:bCs/>
        </w:rPr>
        <w:t>Vključevanje zasebnega izvajalca</w:t>
      </w:r>
      <w:r w:rsidR="005715B7">
        <w:rPr>
          <w:b/>
          <w:bCs/>
        </w:rPr>
        <w:t xml:space="preserve"> in pri njem zaposlenih zdravstvenih delavcev v izvajanje zdravstvenih storitev po tej pogodbi</w:t>
      </w:r>
    </w:p>
    <w:p w14:paraId="36271D74" w14:textId="6F057FF3" w:rsidR="0051323D" w:rsidRDefault="005715B7">
      <w:r>
        <w:t>Na podlagi te pogodbe lahko</w:t>
      </w:r>
      <w:r w:rsidR="002B7C9C">
        <w:t xml:space="preserve"> koncesionarji ter drugi izvajalci zasebne dejavnosti za</w:t>
      </w:r>
      <w:r>
        <w:t xml:space="preserve"> javn</w:t>
      </w:r>
      <w:r w:rsidR="002B7C9C">
        <w:t>e zdravstvene</w:t>
      </w:r>
      <w:r>
        <w:t xml:space="preserve"> zavod</w:t>
      </w:r>
      <w:r w:rsidR="002B7C9C">
        <w:t>e</w:t>
      </w:r>
      <w:r>
        <w:t xml:space="preserve"> izvaj</w:t>
      </w:r>
      <w:r w:rsidR="002B7C9C">
        <w:t>ajo</w:t>
      </w:r>
      <w:r>
        <w:t xml:space="preserve"> zdravstven</w:t>
      </w:r>
      <w:r w:rsidR="002B7C9C">
        <w:t xml:space="preserve">e </w:t>
      </w:r>
      <w:r>
        <w:t>storitv</w:t>
      </w:r>
      <w:r w:rsidR="002B7C9C">
        <w:t>e</w:t>
      </w:r>
      <w:r>
        <w:t xml:space="preserve"> </w:t>
      </w:r>
      <w:r w:rsidR="002B7C9C">
        <w:t xml:space="preserve">za omejevanje ter obvladovanje </w:t>
      </w:r>
      <w:r>
        <w:t xml:space="preserve"> epidemij</w:t>
      </w:r>
      <w:r w:rsidR="002B7C9C">
        <w:t>e s</w:t>
      </w:r>
      <w:r>
        <w:t xml:space="preserve"> COVID-19</w:t>
      </w:r>
      <w:r w:rsidR="002B7C9C">
        <w:t xml:space="preserve"> ter druge zdravstvene storitve, ki jih javni zdravstveni zavodi morajo izvajati kljub epidemiji.</w:t>
      </w:r>
      <w:r>
        <w:t xml:space="preserve"> Zaradi hitro spreminjajočih se epidemioloških razmer je določeno, da obseg vključevanja v izvajanje zdravstvenih storitev določi javni zavod, pri tem pa mora poskrbeti za pravično razdelitev teh obveznosti med vse</w:t>
      </w:r>
      <w:r w:rsidR="004307AA">
        <w:t xml:space="preserve">, ki so vključeni v izvajanje zdravstvenih storitev in ukrepov zaradi epidemije COVID-19. </w:t>
      </w:r>
    </w:p>
    <w:p w14:paraId="0D8D7531" w14:textId="266A6928" w:rsidR="005018AC" w:rsidRDefault="00085321">
      <w:r>
        <w:t>S</w:t>
      </w:r>
      <w:r w:rsidR="005018AC">
        <w:t xml:space="preserve">opogodbenik in javni zavod </w:t>
      </w:r>
      <w:r>
        <w:t xml:space="preserve">se morata s pisnim dogovorom </w:t>
      </w:r>
      <w:r w:rsidR="005018AC">
        <w:t>dogovorit</w:t>
      </w:r>
      <w:r>
        <w:t>i</w:t>
      </w:r>
      <w:r w:rsidR="005018AC">
        <w:t xml:space="preserve">, </w:t>
      </w:r>
      <w:r>
        <w:t>kdo bo izvajal storitve na podlagi te pogodbe. Iz tega izhaja, da lahko poleg storitev zdravnika oz. zobozdravnika za javni zdravstveni zavod opravljajo storitve tudi drugi, pri zasebniku zaposleni zdravstveni delavci (</w:t>
      </w:r>
      <w:r w:rsidR="00992C9F">
        <w:t xml:space="preserve">npr. </w:t>
      </w:r>
      <w:r>
        <w:t>medicinske sestre, medicinski tehniki)</w:t>
      </w:r>
      <w:r w:rsidR="005018AC">
        <w:t>, kar bo še</w:t>
      </w:r>
      <w:r w:rsidR="00024CC1">
        <w:t xml:space="preserve"> posebej</w:t>
      </w:r>
      <w:r w:rsidR="005018AC">
        <w:t xml:space="preserve"> prišlo v poštev, če so ti zdravstveni delavci </w:t>
      </w:r>
      <w:r>
        <w:t xml:space="preserve">v </w:t>
      </w:r>
      <w:r w:rsidR="005018AC">
        <w:t>javnem zavodu preobremenjeni oz. jih je premalo.</w:t>
      </w:r>
      <w:r w:rsidR="00231DFF">
        <w:t xml:space="preserve"> </w:t>
      </w:r>
      <w:r w:rsidR="008F28A8">
        <w:t>Če je temu tako in je zdravstveni zavod za to zainteresiran, vam svetujemo, da z namenom večje jasnosti že v pogodbi</w:t>
      </w:r>
      <w:r w:rsidR="00992C9F">
        <w:t xml:space="preserve"> opredelite</w:t>
      </w:r>
      <w:r w:rsidR="008F28A8">
        <w:t xml:space="preserve">, kateri od vaših zaposlenih bo izvajal storitve po tej pogodbi. </w:t>
      </w:r>
    </w:p>
    <w:p w14:paraId="3D35BAD8" w14:textId="5B50DDAD" w:rsidR="005018AC" w:rsidRDefault="005018AC">
      <w:r>
        <w:t xml:space="preserve">Sopogodbeniku in njegovim zdravstvenim delavcem mora javni zavod omogočiti opravljanje storitev pod enakimi pogoji kot delavcem, ki so zaposleni pri njem. Ta določba </w:t>
      </w:r>
      <w:r w:rsidR="00024CC1">
        <w:t>se</w:t>
      </w:r>
      <w:r>
        <w:t xml:space="preserve"> vsebinsko </w:t>
      </w:r>
      <w:r w:rsidR="00024CC1">
        <w:t>opira na</w:t>
      </w:r>
      <w:r>
        <w:t xml:space="preserve"> določb</w:t>
      </w:r>
      <w:r w:rsidR="00024CC1">
        <w:t>o</w:t>
      </w:r>
      <w:r>
        <w:t xml:space="preserve"> drugega odstavka 45.b člena Zakona o zdravniški službi (</w:t>
      </w:r>
      <w:r w:rsidR="008F28A8">
        <w:t>v nadalj</w:t>
      </w:r>
      <w:r w:rsidR="00992C9F">
        <w:t>njem besedilu:</w:t>
      </w:r>
      <w:r w:rsidR="008F28A8">
        <w:t xml:space="preserve"> </w:t>
      </w:r>
      <w:r>
        <w:t>ZZdrS</w:t>
      </w:r>
      <w:r w:rsidR="00BD26D7">
        <w:t>),</w:t>
      </w:r>
      <w:r>
        <w:t xml:space="preserve"> ki sicer ureja vključevanje koncesionarjev v programe nujne medicinske pomoči</w:t>
      </w:r>
      <w:r w:rsidR="00BD26D7">
        <w:t>,</w:t>
      </w:r>
      <w:r>
        <w:t xml:space="preserve"> in jo je potrebno tudi interpretirati na enak način.</w:t>
      </w:r>
      <w:r w:rsidR="001F0BDC">
        <w:t xml:space="preserve"> V primeru prisotnosti rizičnih dejavnikov na strani zdravstvenih delavcev, zaposlenih pri sopogodbeniku, lahko ta zahteva, da se jim omogoči izvajanje storitev in ukrepov iz prvega odstavka tega člena na način,</w:t>
      </w:r>
      <w:r w:rsidR="001F0BDC" w:rsidRPr="001F0BDC">
        <w:t xml:space="preserve"> </w:t>
      </w:r>
      <w:r w:rsidR="001F0BDC">
        <w:t xml:space="preserve">ki pomeni manjše tveganje za okužbo z boleznijo COVID-19. Pri opredelitvi rizičnih dejavnikov se vzorec pogodbe neposredno opira na dopis ministrstva za zdravje z dne 23. 3. 2020 z naslovom </w:t>
      </w:r>
      <w:r w:rsidR="004A16AE">
        <w:t>»</w:t>
      </w:r>
      <w:r w:rsidR="001F0BDC" w:rsidRPr="004A16AE">
        <w:rPr>
          <w:i/>
          <w:iCs/>
        </w:rPr>
        <w:t>Razporeditev rizičnih skupin zaposlenih iz tveganih delovišč na druga dela ali napot</w:t>
      </w:r>
      <w:r w:rsidR="004A16AE" w:rsidRPr="004A16AE">
        <w:rPr>
          <w:i/>
          <w:iCs/>
        </w:rPr>
        <w:t>itev na čakanje na delo</w:t>
      </w:r>
      <w:r w:rsidR="004A16AE">
        <w:t>«.</w:t>
      </w:r>
    </w:p>
    <w:p w14:paraId="3EAD2058" w14:textId="3A64E62A" w:rsidR="005018AC" w:rsidRDefault="005018AC">
      <w:pPr>
        <w:rPr>
          <w:b/>
          <w:bCs/>
        </w:rPr>
      </w:pPr>
      <w:r>
        <w:rPr>
          <w:b/>
          <w:bCs/>
        </w:rPr>
        <w:t>Plačilo za izvajanje storitev</w:t>
      </w:r>
    </w:p>
    <w:p w14:paraId="445D343D" w14:textId="410A8D8E" w:rsidR="005018AC" w:rsidRDefault="005018AC">
      <w:r>
        <w:t xml:space="preserve">Sopogodbenik in njegovi zdravstveni delavci so upravičeni do enakega plačila za izvajanje storitev </w:t>
      </w:r>
      <w:r w:rsidRPr="005018AC">
        <w:t xml:space="preserve">kot zdravstveni delavci, zaposleni </w:t>
      </w:r>
      <w:r w:rsidR="008452D4">
        <w:t>v</w:t>
      </w:r>
      <w:r w:rsidRPr="005018AC">
        <w:t xml:space="preserve"> javnem zavodu.</w:t>
      </w:r>
      <w:r>
        <w:t xml:space="preserve"> Tudi ta določba se </w:t>
      </w:r>
      <w:r w:rsidR="00024CC1">
        <w:t>opira na</w:t>
      </w:r>
      <w:r>
        <w:t xml:space="preserve"> določb</w:t>
      </w:r>
      <w:r w:rsidR="00024CC1">
        <w:t>o</w:t>
      </w:r>
      <w:r>
        <w:t xml:space="preserve"> drugega odstavka 45.b člena ZZdrS, kar pomeni </w:t>
      </w:r>
      <w:r w:rsidRPr="005018AC">
        <w:t xml:space="preserve">plačilo v višini stroška, ki bi ga imel </w:t>
      </w:r>
      <w:r w:rsidR="007116D6">
        <w:t>javni zavod</w:t>
      </w:r>
      <w:r w:rsidRPr="005018AC">
        <w:t xml:space="preserve">, če bi bil </w:t>
      </w:r>
      <w:r w:rsidR="007116D6">
        <w:t>sopogodbenik</w:t>
      </w:r>
      <w:r w:rsidRPr="005018AC">
        <w:t xml:space="preserve"> zaposlen pri </w:t>
      </w:r>
      <w:r w:rsidR="007116D6">
        <w:t>njem</w:t>
      </w:r>
      <w:r>
        <w:t>. Upoštevati je torej potrebno tudi vsa napredovanja</w:t>
      </w:r>
      <w:r w:rsidR="00024CC1">
        <w:t xml:space="preserve"> ter dodatke</w:t>
      </w:r>
      <w:r>
        <w:t xml:space="preserve">, do katerih bi bil upravičen sopogodbenik, če bi bil zaposlen </w:t>
      </w:r>
      <w:r w:rsidR="00BD26D7">
        <w:t xml:space="preserve">v </w:t>
      </w:r>
      <w:r>
        <w:t>javnem zavodu.</w:t>
      </w:r>
    </w:p>
    <w:p w14:paraId="3D83D4CE" w14:textId="610EF57F" w:rsidR="00024CC1" w:rsidRDefault="00A73508" w:rsidP="00024CC1">
      <w:r>
        <w:lastRenderedPageBreak/>
        <w:t xml:space="preserve">Glede na to, da je </w:t>
      </w:r>
      <w:r w:rsidR="00F216FB">
        <w:t xml:space="preserve"> Državn</w:t>
      </w:r>
      <w:r>
        <w:t>i</w:t>
      </w:r>
      <w:r w:rsidR="00F216FB">
        <w:t xml:space="preserve"> zbor </w:t>
      </w:r>
      <w:r>
        <w:t xml:space="preserve">RS sprejel </w:t>
      </w:r>
      <w:r w:rsidR="00F216FB">
        <w:t xml:space="preserve"> predlog zakona, na podlagi katerega bi bili vsi zdravstveni delavci, ki delujejo na delovnih mestih, na katerih je povečana nevarnost za okužbo s COVID-19, upravičeni do posebnih dodatkov k plači</w:t>
      </w:r>
      <w:r>
        <w:t xml:space="preserve"> ter da</w:t>
      </w:r>
      <w:r w:rsidR="00F216FB">
        <w:t xml:space="preserve"> utegnejo biti sprejeti tudi drugi tovrstni predpisi</w:t>
      </w:r>
      <w:r w:rsidR="00DD7FD5">
        <w:t>,</w:t>
      </w:r>
      <w:r w:rsidR="007116D6">
        <w:t xml:space="preserve"> </w:t>
      </w:r>
      <w:r>
        <w:t>v</w:t>
      </w:r>
      <w:r w:rsidR="00024CC1">
        <w:t>zor</w:t>
      </w:r>
      <w:r w:rsidR="00F216FB">
        <w:t>ci</w:t>
      </w:r>
      <w:r w:rsidR="00024CC1">
        <w:t xml:space="preserve"> pogodb</w:t>
      </w:r>
      <w:r>
        <w:t xml:space="preserve"> </w:t>
      </w:r>
      <w:r w:rsidR="00024CC1">
        <w:t>določa</w:t>
      </w:r>
      <w:r w:rsidR="00F216FB">
        <w:t>jo</w:t>
      </w:r>
      <w:r w:rsidR="00024CC1">
        <w:t xml:space="preserve">, </w:t>
      </w:r>
      <w:r w:rsidR="007116D6">
        <w:t>da</w:t>
      </w:r>
      <w:r w:rsidR="00024CC1">
        <w:t xml:space="preserve"> se</w:t>
      </w:r>
      <w:r w:rsidR="00024CC1" w:rsidRPr="00024CC1">
        <w:t xml:space="preserve"> </w:t>
      </w:r>
      <w:r w:rsidR="00024CC1">
        <w:t>pri določanju plačila upošteva tudi določbe morebitnih takšnih predpisov.</w:t>
      </w:r>
      <w:r w:rsidR="007116D6">
        <w:t xml:space="preserve"> </w:t>
      </w:r>
    </w:p>
    <w:p w14:paraId="2B4FFAD7" w14:textId="0A85791C" w:rsidR="00024CC1" w:rsidRDefault="00024CC1" w:rsidP="00024CC1">
      <w:r>
        <w:t>Sopogodbenik je upravičen tudi do višjega plačila v primeru dodatnih stroškov, ki bi jih imel z zagotavljanjem naročenih storitev. Glede tega plačila se mora posebej dogovoriti z javnim zavodom.</w:t>
      </w:r>
    </w:p>
    <w:p w14:paraId="7BB61666" w14:textId="0DBB64E4" w:rsidR="00625BEA" w:rsidRDefault="00625BEA">
      <w:r>
        <w:t xml:space="preserve">Plačilo za te storitve se izvaja na mesečni </w:t>
      </w:r>
      <w:r w:rsidR="004667EC">
        <w:t>osnovi</w:t>
      </w:r>
      <w:r>
        <w:t xml:space="preserve"> </w:t>
      </w:r>
      <w:r w:rsidR="00A73508">
        <w:t>na način</w:t>
      </w:r>
      <w:r>
        <w:t>, da sopogodbenik do 10. dne v mesecu izstavi račun za storitve, izvedene v preteklem mesecu.</w:t>
      </w:r>
    </w:p>
    <w:p w14:paraId="09AD3409" w14:textId="3794885E" w:rsidR="00625BEA" w:rsidRDefault="00625BEA">
      <w:pPr>
        <w:rPr>
          <w:b/>
          <w:bCs/>
        </w:rPr>
      </w:pPr>
      <w:r>
        <w:rPr>
          <w:b/>
          <w:bCs/>
        </w:rPr>
        <w:t>O</w:t>
      </w:r>
      <w:r w:rsidRPr="00625BEA">
        <w:rPr>
          <w:b/>
          <w:bCs/>
        </w:rPr>
        <w:t>bveznost javnega zavoda zagotoviti prostore, drobni inventar in osebno zaščitno opremo</w:t>
      </w:r>
    </w:p>
    <w:p w14:paraId="4E5DE41C" w14:textId="76FF100F" w:rsidR="007116D6" w:rsidRDefault="00024CC1">
      <w:r>
        <w:t>S</w:t>
      </w:r>
      <w:r w:rsidR="00B531D2">
        <w:t>opogodbenik izvaja storitve po tej pogodbi v prostorih javnega zavoda in pri tem uporablja ustrezno opremo, prostor za počitek in druga osnovna sredstva, potrebna za izvajanje teh storitev, kar prav tako zagotovi javni zavod.</w:t>
      </w:r>
      <w:r w:rsidR="00212CF5">
        <w:t xml:space="preserve"> </w:t>
      </w:r>
      <w:r w:rsidR="007116D6">
        <w:t>Sopogodbenik in javni zavod se lahko dogovorita tudi za drugačen</w:t>
      </w:r>
      <w:r w:rsidR="00431F45">
        <w:t xml:space="preserve"> način izvajanja storitev, pri katerem sopogodbenik ne uporablja prostorov javnega zavoda (npr. oddaljen dostop z uporabo telekomunikacijskih sredstev ipd.).</w:t>
      </w:r>
    </w:p>
    <w:p w14:paraId="5310976E" w14:textId="1DB3717B" w:rsidR="00B531D2" w:rsidRDefault="008914C7">
      <w:r>
        <w:t>Pogodba</w:t>
      </w:r>
      <w:r w:rsidR="00212CF5">
        <w:t xml:space="preserve"> posebej določa tudi</w:t>
      </w:r>
      <w:r w:rsidR="00B531D2">
        <w:t>, da mora vso osebno zaščitno opremo za sopogodbenika in njegove zdravstvene delavce zagotoviti javni zavod.</w:t>
      </w:r>
      <w:r w:rsidR="00212CF5">
        <w:t xml:space="preserve"> Če tega ne zagotovi, je podan razlog za enostranski odstop od pogodbe. </w:t>
      </w:r>
    </w:p>
    <w:p w14:paraId="1BBB2611" w14:textId="7D65624F" w:rsidR="00B531D2" w:rsidRDefault="00B531D2">
      <w:pPr>
        <w:rPr>
          <w:b/>
          <w:bCs/>
        </w:rPr>
      </w:pPr>
      <w:r>
        <w:rPr>
          <w:b/>
          <w:bCs/>
        </w:rPr>
        <w:t>Odgovornost za škodo</w:t>
      </w:r>
    </w:p>
    <w:p w14:paraId="4F7082E3" w14:textId="74E4280C" w:rsidR="00B531D2" w:rsidRDefault="00212CF5" w:rsidP="00B531D2">
      <w:r>
        <w:t>Javni zavod je</w:t>
      </w:r>
      <w:r w:rsidR="00B531D2">
        <w:t xml:space="preserve"> odškodninsko odgovoren pacientom v primeru nastanka strokovne napake in škode, ki izvira iz nje</w:t>
      </w:r>
      <w:r w:rsidR="00C55072">
        <w:t xml:space="preserve">. </w:t>
      </w:r>
      <w:r w:rsidR="00B531D2">
        <w:t>Ta pogodbena določba vsebinsko n</w:t>
      </w:r>
      <w:r w:rsidR="00FB49A7">
        <w:t>e</w:t>
      </w:r>
      <w:r w:rsidR="00B531D2">
        <w:t xml:space="preserve"> odstopa od ureditve odgovornosti koncesionarja za strokovno napako v okviru izvajanja nujne medicinske pomoči po Splošnem dogovoru za pogodbeno leto 2019.</w:t>
      </w:r>
      <w:r>
        <w:t xml:space="preserve"> </w:t>
      </w:r>
      <w:r w:rsidR="00B531D2">
        <w:t xml:space="preserve">Javni zavod odgovarja tudi za škodo (kamor sodi predvsem škoda zaradi okužbe), </w:t>
      </w:r>
      <w:r w:rsidR="00B531D2" w:rsidRPr="00C04DE0">
        <w:t xml:space="preserve">ki zaradi opravljanja storitev po tej pogodbi nastane </w:t>
      </w:r>
      <w:r w:rsidR="00B531D2">
        <w:t>sopogodbeniku</w:t>
      </w:r>
      <w:r w:rsidR="00B531D2" w:rsidRPr="00C04DE0">
        <w:t xml:space="preserve"> oz. pri njem zaposlenim delavcem.</w:t>
      </w:r>
      <w:r w:rsidR="00B531D2">
        <w:t xml:space="preserve"> S to določbo se sopogodbeniku zagotavlja enako varstvo</w:t>
      </w:r>
      <w:r w:rsidR="00FB49A7">
        <w:t>,</w:t>
      </w:r>
      <w:r w:rsidR="00B531D2">
        <w:t xml:space="preserve"> kakršno imajo delavci, zaposleni v samem javnem zavodu.</w:t>
      </w:r>
    </w:p>
    <w:p w14:paraId="6FE14A98" w14:textId="691A3573" w:rsidR="00F216FB" w:rsidRDefault="00F216FB" w:rsidP="00B531D2">
      <w:r>
        <w:t>Pri tem je potrebno opozoriti, da javni zavodi sicer za svojo odškodninsko odgovornost imajo kritje v obliki zavarovanja, vendar se to načeloma samo po sebi ne razteza tudi na zdravstvene delavce koncesionarja ali drugega zasebnika, ki bi se vključevali v delo k javnemu zavodu na podlagi teh pogodb. Vzorci zato predvide</w:t>
      </w:r>
      <w:r w:rsidR="00F1636D">
        <w:t>vajo določbo, na podlagi katere se javni zavod zaveže, da bo svoje zavarovanje za odškodninsko odgovornost razširil tudi na sopogodbenika in njegove zdravstvene delavce.</w:t>
      </w:r>
    </w:p>
    <w:p w14:paraId="5512F526" w14:textId="56C7DF99" w:rsidR="00F1636D" w:rsidRDefault="00F1636D" w:rsidP="00B531D2">
      <w:r>
        <w:t xml:space="preserve">Skladno s splošnimi pravili odškodninskega prava bi v primeru, da bi zavarovalnica krila škodo, ki bi jo v zvezi s svojim udeleževanjem pri javnem zavodu povzročil sopogodbenik ali njegov delavec, zavarovalnica lahko </w:t>
      </w:r>
      <w:r w:rsidR="00D33BC6">
        <w:t xml:space="preserve">(v odsotnosti drugačnega dogovora med javnim zavodom in zavarovalnico) </w:t>
      </w:r>
      <w:r>
        <w:t>zahtevala povrnitev te škode od samega sopogodbenika, saj se šteje, da je ta podizvajalec javnega zavoda. Vzorec pogodbe zato določa, da se javni zavod zaveže razširiti zavarovalno kritje na način, da zavarovalnica naknadno ne bo mogla zahtevati povrnitve škode od sopogodbenika</w:t>
      </w:r>
      <w:r w:rsidR="00514B1B">
        <w:t xml:space="preserve"> samo zato, ker ta ali njegovi delavci pri javnem zavodu niso zaposleni, pač pa se vključujejo na drugi pravni podlagi.</w:t>
      </w:r>
    </w:p>
    <w:p w14:paraId="7E6372DC" w14:textId="482810FC" w:rsidR="00B531D2" w:rsidRDefault="00B531D2" w:rsidP="00B531D2">
      <w:pPr>
        <w:rPr>
          <w:b/>
          <w:bCs/>
        </w:rPr>
      </w:pPr>
      <w:r>
        <w:rPr>
          <w:b/>
          <w:bCs/>
        </w:rPr>
        <w:t>Druga vprašanja</w:t>
      </w:r>
    </w:p>
    <w:p w14:paraId="63B9FBA4" w14:textId="48550DE3" w:rsidR="008F28A8" w:rsidRDefault="00B531D2" w:rsidP="00B531D2">
      <w:r>
        <w:t>Na koncu</w:t>
      </w:r>
      <w:r w:rsidR="00212CF5">
        <w:t xml:space="preserve"> vzorca pogodbe</w:t>
      </w:r>
      <w:r>
        <w:t xml:space="preserve"> so urejene še nekatere druge podrobnosti v zvezi s pogodbo.</w:t>
      </w:r>
      <w:r w:rsidR="008F28A8">
        <w:t xml:space="preserve"> Glede na to, da se v skladu s pogodbo sopogodbeniku dovoljuje dostop do baz podatkov pacientov, mora sopogodbenik zagotoviti, da pri tem ne pride do kršitev zakonodaje, ki ureja varstvo osebnih podatkov (Splošna uredba o varstvu osebnih podatkov</w:t>
      </w:r>
      <w:r w:rsidR="00212CF5">
        <w:t xml:space="preserve"> ter</w:t>
      </w:r>
      <w:r w:rsidR="008F28A8">
        <w:t xml:space="preserve"> Zakon o varstvu osebnih podatkov).</w:t>
      </w:r>
      <w:r>
        <w:t xml:space="preserve"> </w:t>
      </w:r>
      <w:r w:rsidR="00212CF5">
        <w:t>Podobno mora biti</w:t>
      </w:r>
      <w:r w:rsidR="00E80FCB">
        <w:t xml:space="preserve"> v pogodbo uvrščena tudi t.i. protikorupcijska klavzula, ki določa ničnost pogodbe, če je bila </w:t>
      </w:r>
      <w:r w:rsidR="00E80FCB">
        <w:lastRenderedPageBreak/>
        <w:t>sklenjena v zvezi s koruptivni</w:t>
      </w:r>
      <w:r w:rsidR="008452D4">
        <w:t>mi</w:t>
      </w:r>
      <w:r w:rsidR="00E80FCB">
        <w:t xml:space="preserve"> ravnanji sopogodbenikov</w:t>
      </w:r>
      <w:r w:rsidR="00212CF5">
        <w:t>, saj se s tem izpolnjuje</w:t>
      </w:r>
      <w:r w:rsidR="00E80FCB">
        <w:t xml:space="preserve"> obveznosti iz Zakona o integriteti in preprečevanju korupcije in je kot taka del vseh pogodb </w:t>
      </w:r>
      <w:r w:rsidR="00212CF5">
        <w:t xml:space="preserve">zasebnega </w:t>
      </w:r>
      <w:r w:rsidR="00E80FCB">
        <w:t>z javnim sektorjem.</w:t>
      </w:r>
    </w:p>
    <w:p w14:paraId="44206871" w14:textId="58C4361F" w:rsidR="00B531D2" w:rsidRDefault="00A52754" w:rsidP="00B531D2">
      <w:r>
        <w:t>Ta p</w:t>
      </w:r>
      <w:r w:rsidR="00B531D2">
        <w:t>ogodba velja od sklenitve do prenehanja razlogov za njeno sklenitev</w:t>
      </w:r>
      <w:r w:rsidR="001F78E6">
        <w:t>. Ker so ti razlogi v epidemiji bolezni COVID-19, torej pogodba preneha veljati, ko pristojni organ ugotovi, da na območju Republike Slovenije te epidemije ni več.</w:t>
      </w:r>
      <w:r w:rsidR="00E80FCB">
        <w:t xml:space="preserve"> Tudi sicer pa lahko sopogodbenik (zasebnik) enostransko, brez odpovednega roka, odpove pogodbo, če jo javni zavod huje krši (nespoštovanje predpisov, neuspešna zagotovitev varovalne opreme, ne sorazmerno razporejanje).</w:t>
      </w:r>
    </w:p>
    <w:p w14:paraId="00DF0D85" w14:textId="2FEA7408" w:rsidR="00431F45" w:rsidRDefault="00A25746" w:rsidP="00B531D2">
      <w:r>
        <w:t>Vzorec pogodbe določa,</w:t>
      </w:r>
      <w:r w:rsidR="00431F45">
        <w:t xml:space="preserve"> da se to pogodbo uporabi za vse že izvedene storitve, ki so bile izvedene zaradi epidemije COVID-19 (torej take, ki jih sopogodbenik za javni zavod ne bi izvajal, če ne bi prišlo do epidemije), četudi v času izvedbe teh storitev pogodba še ni bila sklenjena. To določilo je relevantno predvsem pri vprašanju določanja plačila za te storitve.</w:t>
      </w:r>
      <w:r>
        <w:t xml:space="preserve"> </w:t>
      </w:r>
      <w:r w:rsidR="00431F45">
        <w:t>Ta pogodba se na podlagi njene izrecne določbe uporablja za vsa razmerja med strankama, ki so po vsebini najbližje namenu te pogodbe, četudi med strankama obstajajo druga veljavna pogodbena razmerja. To pomeni, da</w:t>
      </w:r>
      <w:r w:rsidR="008452D4">
        <w:t xml:space="preserve"> tudi</w:t>
      </w:r>
      <w:r w:rsidR="00431F45">
        <w:t xml:space="preserve"> če med strankama obstaja veljavna pogodba o medsebojnem sodelovanju pri </w:t>
      </w:r>
      <w:r>
        <w:t>vključevanju v zagotavljanje neprekinjenega zdravstvenega varstva</w:t>
      </w:r>
      <w:r w:rsidR="00431F45">
        <w:t>, se za vse storitve, ki so izvedene zaradi epidemije bolezni COVID-19, uporablja ta pogodba.</w:t>
      </w:r>
      <w:r>
        <w:t xml:space="preserve"> Poleg tega pa vzorec pogodbe še določa,</w:t>
      </w:r>
      <w:r w:rsidR="00431F45">
        <w:t xml:space="preserve"> da se v času veljavnosti te pogodbe za plačilo vseh storitev, ki jih sopogodbenik opravi za javni zavod, uporabijo določila te pogodbe (četudi bi šlo po vsebini morda za storitev, ki je urejena z drugo pogodbo med strankama). Razlog je v tem, da je plačilo v drugih (starejših) pogodbah pogosto določeno fiksno, v času epidemije COVID-19 pa </w:t>
      </w:r>
      <w:r w:rsidR="00C1677E">
        <w:t>izvajalcem pripada še poseben dodatek v višini 65%</w:t>
      </w:r>
      <w:r w:rsidR="00A52754">
        <w:t xml:space="preserve"> in morebitni drugi dodatki</w:t>
      </w:r>
      <w:r w:rsidR="00D33BC6">
        <w:t xml:space="preserve"> po posebnih predpisih</w:t>
      </w:r>
      <w:r w:rsidR="00C1677E">
        <w:t xml:space="preserve">, </w:t>
      </w:r>
      <w:r w:rsidR="00A52754">
        <w:t>teh dodatkov pa sicer ne bi bilo mogoče priznati</w:t>
      </w:r>
      <w:r w:rsidR="00C1677E">
        <w:t>.</w:t>
      </w:r>
    </w:p>
    <w:p w14:paraId="372CE247" w14:textId="2D816694" w:rsidR="00A52754" w:rsidRDefault="00A52754" w:rsidP="00B531D2">
      <w:pPr>
        <w:rPr>
          <w:b/>
          <w:bCs/>
          <w:sz w:val="24"/>
          <w:szCs w:val="24"/>
        </w:rPr>
      </w:pPr>
      <w:r>
        <w:rPr>
          <w:b/>
          <w:bCs/>
          <w:sz w:val="24"/>
          <w:szCs w:val="24"/>
        </w:rPr>
        <w:t xml:space="preserve">Posebnosti v zvezi </w:t>
      </w:r>
      <w:r w:rsidR="002D65D9">
        <w:rPr>
          <w:b/>
          <w:bCs/>
          <w:sz w:val="24"/>
          <w:szCs w:val="24"/>
        </w:rPr>
        <w:t>s</w:t>
      </w:r>
      <w:r>
        <w:rPr>
          <w:b/>
          <w:bCs/>
          <w:sz w:val="24"/>
          <w:szCs w:val="24"/>
        </w:rPr>
        <w:t xml:space="preserve"> </w:t>
      </w:r>
      <w:r w:rsidRPr="00A52754">
        <w:rPr>
          <w:b/>
          <w:bCs/>
          <w:sz w:val="24"/>
          <w:szCs w:val="24"/>
        </w:rPr>
        <w:t>pogodbo o medsebojnem sodelovanju</w:t>
      </w:r>
    </w:p>
    <w:p w14:paraId="6147A470" w14:textId="0741C960" w:rsidR="00C71F4B" w:rsidRDefault="00C71F4B" w:rsidP="00B531D2">
      <w:r>
        <w:t>Pogodba o medsebojnem sodelovanju je pogodba, ki jo koncesionar</w:t>
      </w:r>
      <w:r w:rsidR="00D33BC6">
        <w:t xml:space="preserve"> (ki z javnim zavodom še nima sklenjene pogodbe)</w:t>
      </w:r>
      <w:r>
        <w:t xml:space="preserve"> </w:t>
      </w:r>
      <w:r w:rsidR="00EA1CB8">
        <w:t xml:space="preserve">na podlagi odloka </w:t>
      </w:r>
      <w:r>
        <w:t xml:space="preserve">sklene z javnim zavodom za potrebe njegovega vključevanja v sistem NMP, kakor to določata ZZdrS in ZZDej. </w:t>
      </w:r>
      <w:r w:rsidR="002F382A">
        <w:t xml:space="preserve">Z njo je določeno </w:t>
      </w:r>
      <w:r w:rsidR="00EA1CB8">
        <w:t xml:space="preserve">tudi ustrezno </w:t>
      </w:r>
      <w:r w:rsidR="002F382A">
        <w:t>računanje obsega obveznosti vključevanja v sistem NMP. Splošni dogovor namreč določa, da se ta obveznost računa glede na obseg programov, ki jih imajo vsi izvajalci, ki se vključujejo v sistem NMP. Vzorec te pogodbe prevzema to rešitev.</w:t>
      </w:r>
    </w:p>
    <w:p w14:paraId="6CCA076B" w14:textId="600FF93B" w:rsidR="00C71F4B" w:rsidRDefault="00C71F4B" w:rsidP="00B531D2">
      <w:pPr>
        <w:rPr>
          <w:b/>
          <w:bCs/>
          <w:sz w:val="24"/>
          <w:szCs w:val="24"/>
        </w:rPr>
      </w:pPr>
      <w:r>
        <w:rPr>
          <w:b/>
          <w:bCs/>
          <w:sz w:val="24"/>
          <w:szCs w:val="24"/>
        </w:rPr>
        <w:t>Posebnosti aneksa k pogodbi</w:t>
      </w:r>
      <w:r w:rsidRPr="00C71F4B">
        <w:t xml:space="preserve"> </w:t>
      </w:r>
      <w:r w:rsidRPr="00C71F4B">
        <w:rPr>
          <w:b/>
          <w:bCs/>
          <w:sz w:val="24"/>
          <w:szCs w:val="24"/>
        </w:rPr>
        <w:t>o medsebojnem sodelovanju</w:t>
      </w:r>
    </w:p>
    <w:p w14:paraId="1CA98E30" w14:textId="34F64399" w:rsidR="00C71F4B" w:rsidRPr="00C71F4B" w:rsidRDefault="00C71F4B" w:rsidP="00B531D2">
      <w:r>
        <w:t xml:space="preserve">Tudi aneks v večini svojih določb ne odstopa od splošnih elementov, predstavljenih zgoraj. Je pa drugače urejeno vprašanje uporabe pogodbe o medsebojnem sodelovanju, h kateri se ta aneks sklepa. Tako je določeno, da se za vsa vprašanja, pri katerih je vsebina aneksa drugačna od vsebine pogodbe, uporabi določbe aneksa, glede vprašanj, ki pa jih aneks ne ureja, pa se še naprej uporablja določbe pogodbe o medsebojnem </w:t>
      </w:r>
      <w:r w:rsidR="00EA1CB8">
        <w:t xml:space="preserve">sodelovanju, s čimer se omogoči </w:t>
      </w:r>
      <w:r>
        <w:t>nadaljevanje pravnega razmerja med koncesionarjem in javnim zavodom brez prevelikih sprememb oz. na način, na katerega sta stranki vajeni poslovati.</w:t>
      </w:r>
    </w:p>
    <w:p w14:paraId="2825D136" w14:textId="0D2036FF" w:rsidR="00B531D2" w:rsidRPr="00650398" w:rsidRDefault="00650398">
      <w:pPr>
        <w:rPr>
          <w:b/>
          <w:bCs/>
        </w:rPr>
      </w:pPr>
      <w:r w:rsidRPr="00650398">
        <w:rPr>
          <w:b/>
          <w:bCs/>
        </w:rPr>
        <w:t>Oddelek za pravne zadeve Zdravniške zbornice Slovenije</w:t>
      </w:r>
    </w:p>
    <w:sectPr w:rsidR="00B531D2" w:rsidRPr="006503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695BA" w14:textId="77777777" w:rsidR="00D60815" w:rsidRDefault="00D60815" w:rsidP="00A45479">
      <w:pPr>
        <w:spacing w:after="0" w:line="240" w:lineRule="auto"/>
      </w:pPr>
      <w:r>
        <w:separator/>
      </w:r>
    </w:p>
  </w:endnote>
  <w:endnote w:type="continuationSeparator" w:id="0">
    <w:p w14:paraId="37D33714" w14:textId="77777777" w:rsidR="00D60815" w:rsidRDefault="00D60815" w:rsidP="00A4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B0CA1" w14:textId="77777777" w:rsidR="00D60815" w:rsidRDefault="00D60815" w:rsidP="00A45479">
      <w:pPr>
        <w:spacing w:after="0" w:line="240" w:lineRule="auto"/>
      </w:pPr>
      <w:r>
        <w:separator/>
      </w:r>
    </w:p>
  </w:footnote>
  <w:footnote w:type="continuationSeparator" w:id="0">
    <w:p w14:paraId="4C78DE1D" w14:textId="77777777" w:rsidR="00D60815" w:rsidRDefault="00D60815" w:rsidP="00A454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8C7D0F"/>
    <w:multiLevelType w:val="hybridMultilevel"/>
    <w:tmpl w:val="1D827A5E"/>
    <w:lvl w:ilvl="0" w:tplc="4DA880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1A"/>
    <w:rsid w:val="0000678B"/>
    <w:rsid w:val="00024CC1"/>
    <w:rsid w:val="00085321"/>
    <w:rsid w:val="00095776"/>
    <w:rsid w:val="000B2F71"/>
    <w:rsid w:val="000C3E91"/>
    <w:rsid w:val="000E5AF4"/>
    <w:rsid w:val="00127873"/>
    <w:rsid w:val="001821C6"/>
    <w:rsid w:val="001B2E17"/>
    <w:rsid w:val="001F0BDC"/>
    <w:rsid w:val="001F78E6"/>
    <w:rsid w:val="00212CF5"/>
    <w:rsid w:val="00231DFF"/>
    <w:rsid w:val="002753A8"/>
    <w:rsid w:val="002A10A2"/>
    <w:rsid w:val="002A6A53"/>
    <w:rsid w:val="002B7C9C"/>
    <w:rsid w:val="002D65D9"/>
    <w:rsid w:val="002F382A"/>
    <w:rsid w:val="0030241D"/>
    <w:rsid w:val="00305F89"/>
    <w:rsid w:val="00310859"/>
    <w:rsid w:val="00367128"/>
    <w:rsid w:val="003C780E"/>
    <w:rsid w:val="003D0E15"/>
    <w:rsid w:val="003F5CCB"/>
    <w:rsid w:val="00412E80"/>
    <w:rsid w:val="004307AA"/>
    <w:rsid w:val="00431F45"/>
    <w:rsid w:val="004446A6"/>
    <w:rsid w:val="00453BEE"/>
    <w:rsid w:val="004667EC"/>
    <w:rsid w:val="0047434F"/>
    <w:rsid w:val="00492A1A"/>
    <w:rsid w:val="004A16AE"/>
    <w:rsid w:val="005018AC"/>
    <w:rsid w:val="0051323D"/>
    <w:rsid w:val="00514B1B"/>
    <w:rsid w:val="00516711"/>
    <w:rsid w:val="00523F06"/>
    <w:rsid w:val="005430F4"/>
    <w:rsid w:val="00561ADC"/>
    <w:rsid w:val="005715B7"/>
    <w:rsid w:val="00625BEA"/>
    <w:rsid w:val="00650398"/>
    <w:rsid w:val="006A6ABD"/>
    <w:rsid w:val="006F7B86"/>
    <w:rsid w:val="007116D6"/>
    <w:rsid w:val="00751D26"/>
    <w:rsid w:val="00784698"/>
    <w:rsid w:val="00787C72"/>
    <w:rsid w:val="007903D1"/>
    <w:rsid w:val="008452D4"/>
    <w:rsid w:val="00882A97"/>
    <w:rsid w:val="008914C7"/>
    <w:rsid w:val="008B258A"/>
    <w:rsid w:val="008E221E"/>
    <w:rsid w:val="008F28A8"/>
    <w:rsid w:val="00920F6C"/>
    <w:rsid w:val="00971D03"/>
    <w:rsid w:val="00992C9F"/>
    <w:rsid w:val="00A25746"/>
    <w:rsid w:val="00A44EA5"/>
    <w:rsid w:val="00A45479"/>
    <w:rsid w:val="00A52754"/>
    <w:rsid w:val="00A73508"/>
    <w:rsid w:val="00A90468"/>
    <w:rsid w:val="00A97A92"/>
    <w:rsid w:val="00AB52E6"/>
    <w:rsid w:val="00AD6034"/>
    <w:rsid w:val="00B342FC"/>
    <w:rsid w:val="00B531D2"/>
    <w:rsid w:val="00B80305"/>
    <w:rsid w:val="00BA0C56"/>
    <w:rsid w:val="00BA1878"/>
    <w:rsid w:val="00BB2E53"/>
    <w:rsid w:val="00BB4FC0"/>
    <w:rsid w:val="00BC1CCE"/>
    <w:rsid w:val="00BD0356"/>
    <w:rsid w:val="00BD26D7"/>
    <w:rsid w:val="00C1677E"/>
    <w:rsid w:val="00C55072"/>
    <w:rsid w:val="00C62C7E"/>
    <w:rsid w:val="00C715AF"/>
    <w:rsid w:val="00C71F4B"/>
    <w:rsid w:val="00C94E1C"/>
    <w:rsid w:val="00CA2D08"/>
    <w:rsid w:val="00CE698F"/>
    <w:rsid w:val="00D03CB8"/>
    <w:rsid w:val="00D33BC6"/>
    <w:rsid w:val="00D60815"/>
    <w:rsid w:val="00D753DA"/>
    <w:rsid w:val="00D83E1A"/>
    <w:rsid w:val="00DC0BF7"/>
    <w:rsid w:val="00DD6A95"/>
    <w:rsid w:val="00DD7FD5"/>
    <w:rsid w:val="00E1015E"/>
    <w:rsid w:val="00E80FCB"/>
    <w:rsid w:val="00EA1CB8"/>
    <w:rsid w:val="00EF6C26"/>
    <w:rsid w:val="00F01050"/>
    <w:rsid w:val="00F05A87"/>
    <w:rsid w:val="00F13B21"/>
    <w:rsid w:val="00F1636D"/>
    <w:rsid w:val="00F16864"/>
    <w:rsid w:val="00F17247"/>
    <w:rsid w:val="00F216FB"/>
    <w:rsid w:val="00F37A74"/>
    <w:rsid w:val="00F77C37"/>
    <w:rsid w:val="00FB49A7"/>
    <w:rsid w:val="00FD05BC"/>
    <w:rsid w:val="00FD3AB3"/>
    <w:rsid w:val="00FD5A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A19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15"/>
    <w:pPr>
      <w:spacing w:after="120"/>
      <w:jc w:val="both"/>
    </w:pPr>
  </w:style>
  <w:style w:type="paragraph" w:styleId="Heading1">
    <w:name w:val="heading 1"/>
    <w:basedOn w:val="Normal"/>
    <w:next w:val="Normal"/>
    <w:link w:val="Heading1Char"/>
    <w:uiPriority w:val="9"/>
    <w:qFormat/>
    <w:rsid w:val="003D0E15"/>
    <w:pPr>
      <w:keepNext/>
      <w:keepLines/>
      <w:spacing w:before="240" w:after="0"/>
      <w:outlineLvl w:val="0"/>
    </w:pPr>
    <w:rPr>
      <w:rFonts w:asciiTheme="majorHAnsi" w:eastAsiaTheme="majorEastAsia" w:hAnsiTheme="majorHAnsi" w:cstheme="majorBidi"/>
      <w:smallCaps/>
      <w:color w:val="000000" w:themeColor="text1"/>
      <w:sz w:val="28"/>
      <w:szCs w:val="32"/>
    </w:rPr>
  </w:style>
  <w:style w:type="paragraph" w:styleId="Heading2">
    <w:name w:val="heading 2"/>
    <w:basedOn w:val="Normal"/>
    <w:next w:val="Normal"/>
    <w:link w:val="Heading2Char"/>
    <w:uiPriority w:val="9"/>
    <w:semiHidden/>
    <w:unhideWhenUsed/>
    <w:qFormat/>
    <w:rsid w:val="003D0E15"/>
    <w:pPr>
      <w:keepNext/>
      <w:keepLines/>
      <w:spacing w:before="40" w:after="0"/>
      <w:outlineLvl w:val="1"/>
    </w:pPr>
    <w:rPr>
      <w:rFonts w:asciiTheme="majorHAnsi" w:eastAsiaTheme="majorEastAsia" w:hAnsiTheme="majorHAnsi" w:cstheme="majorBidi"/>
      <w:smallCap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E15"/>
    <w:rPr>
      <w:rFonts w:asciiTheme="majorHAnsi" w:eastAsiaTheme="majorEastAsia" w:hAnsiTheme="majorHAnsi" w:cstheme="majorBidi"/>
      <w:smallCaps/>
      <w:color w:val="000000" w:themeColor="text1"/>
      <w:sz w:val="28"/>
      <w:szCs w:val="32"/>
    </w:rPr>
  </w:style>
  <w:style w:type="character" w:customStyle="1" w:styleId="Heading2Char">
    <w:name w:val="Heading 2 Char"/>
    <w:basedOn w:val="DefaultParagraphFont"/>
    <w:link w:val="Heading2"/>
    <w:uiPriority w:val="9"/>
    <w:semiHidden/>
    <w:rsid w:val="003D0E15"/>
    <w:rPr>
      <w:rFonts w:asciiTheme="majorHAnsi" w:eastAsiaTheme="majorEastAsia" w:hAnsiTheme="majorHAnsi" w:cstheme="majorBidi"/>
      <w:smallCaps/>
      <w:color w:val="000000" w:themeColor="text1"/>
      <w:sz w:val="26"/>
      <w:szCs w:val="26"/>
    </w:rPr>
  </w:style>
  <w:style w:type="character" w:styleId="Hyperlink">
    <w:name w:val="Hyperlink"/>
    <w:basedOn w:val="DefaultParagraphFont"/>
    <w:uiPriority w:val="99"/>
    <w:unhideWhenUsed/>
    <w:rsid w:val="00D83E1A"/>
    <w:rPr>
      <w:color w:val="0563C1" w:themeColor="hyperlink"/>
      <w:u w:val="single"/>
    </w:rPr>
  </w:style>
  <w:style w:type="character" w:customStyle="1" w:styleId="Nerazreenaomemba1">
    <w:name w:val="Nerazrešena omemba1"/>
    <w:basedOn w:val="DefaultParagraphFont"/>
    <w:uiPriority w:val="99"/>
    <w:semiHidden/>
    <w:unhideWhenUsed/>
    <w:rsid w:val="00D83E1A"/>
    <w:rPr>
      <w:color w:val="605E5C"/>
      <w:shd w:val="clear" w:color="auto" w:fill="E1DFDD"/>
    </w:rPr>
  </w:style>
  <w:style w:type="paragraph" w:styleId="FootnoteText">
    <w:name w:val="footnote text"/>
    <w:basedOn w:val="Normal"/>
    <w:link w:val="FootnoteTextChar"/>
    <w:uiPriority w:val="99"/>
    <w:semiHidden/>
    <w:unhideWhenUsed/>
    <w:rsid w:val="00A454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479"/>
    <w:rPr>
      <w:sz w:val="20"/>
      <w:szCs w:val="20"/>
    </w:rPr>
  </w:style>
  <w:style w:type="character" w:styleId="FootnoteReference">
    <w:name w:val="footnote reference"/>
    <w:basedOn w:val="DefaultParagraphFont"/>
    <w:uiPriority w:val="99"/>
    <w:semiHidden/>
    <w:unhideWhenUsed/>
    <w:rsid w:val="00A45479"/>
    <w:rPr>
      <w:vertAlign w:val="superscript"/>
    </w:rPr>
  </w:style>
  <w:style w:type="paragraph" w:styleId="ListParagraph">
    <w:name w:val="List Paragraph"/>
    <w:basedOn w:val="Normal"/>
    <w:uiPriority w:val="34"/>
    <w:qFormat/>
    <w:rsid w:val="00751D26"/>
    <w:pPr>
      <w:ind w:left="720"/>
      <w:contextualSpacing/>
    </w:pPr>
  </w:style>
  <w:style w:type="paragraph" w:styleId="BalloonText">
    <w:name w:val="Balloon Text"/>
    <w:basedOn w:val="Normal"/>
    <w:link w:val="BalloonTextChar"/>
    <w:uiPriority w:val="99"/>
    <w:semiHidden/>
    <w:unhideWhenUsed/>
    <w:rsid w:val="00711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6D6"/>
    <w:rPr>
      <w:rFonts w:ascii="Segoe UI" w:hAnsi="Segoe UI" w:cs="Segoe UI"/>
      <w:sz w:val="18"/>
      <w:szCs w:val="18"/>
    </w:rPr>
  </w:style>
  <w:style w:type="character" w:styleId="CommentReference">
    <w:name w:val="annotation reference"/>
    <w:basedOn w:val="DefaultParagraphFont"/>
    <w:uiPriority w:val="99"/>
    <w:semiHidden/>
    <w:unhideWhenUsed/>
    <w:rsid w:val="00BA0C56"/>
    <w:rPr>
      <w:sz w:val="16"/>
      <w:szCs w:val="16"/>
    </w:rPr>
  </w:style>
  <w:style w:type="paragraph" w:styleId="CommentText">
    <w:name w:val="annotation text"/>
    <w:basedOn w:val="Normal"/>
    <w:link w:val="CommentTextChar"/>
    <w:uiPriority w:val="99"/>
    <w:semiHidden/>
    <w:unhideWhenUsed/>
    <w:rsid w:val="00BA0C56"/>
    <w:pPr>
      <w:spacing w:line="240" w:lineRule="auto"/>
    </w:pPr>
    <w:rPr>
      <w:sz w:val="20"/>
      <w:szCs w:val="20"/>
    </w:rPr>
  </w:style>
  <w:style w:type="character" w:customStyle="1" w:styleId="CommentTextChar">
    <w:name w:val="Comment Text Char"/>
    <w:basedOn w:val="DefaultParagraphFont"/>
    <w:link w:val="CommentText"/>
    <w:uiPriority w:val="99"/>
    <w:semiHidden/>
    <w:rsid w:val="00BA0C56"/>
    <w:rPr>
      <w:sz w:val="20"/>
      <w:szCs w:val="20"/>
    </w:rPr>
  </w:style>
  <w:style w:type="paragraph" w:styleId="CommentSubject">
    <w:name w:val="annotation subject"/>
    <w:basedOn w:val="CommentText"/>
    <w:next w:val="CommentText"/>
    <w:link w:val="CommentSubjectChar"/>
    <w:uiPriority w:val="99"/>
    <w:semiHidden/>
    <w:unhideWhenUsed/>
    <w:rsid w:val="00BA0C56"/>
    <w:rPr>
      <w:b/>
      <w:bCs/>
    </w:rPr>
  </w:style>
  <w:style w:type="character" w:customStyle="1" w:styleId="CommentSubjectChar">
    <w:name w:val="Comment Subject Char"/>
    <w:basedOn w:val="CommentTextChar"/>
    <w:link w:val="CommentSubject"/>
    <w:uiPriority w:val="99"/>
    <w:semiHidden/>
    <w:rsid w:val="00BA0C56"/>
    <w:rPr>
      <w:b/>
      <w:bCs/>
      <w:sz w:val="20"/>
      <w:szCs w:val="20"/>
    </w:rPr>
  </w:style>
  <w:style w:type="paragraph" w:styleId="Header">
    <w:name w:val="header"/>
    <w:basedOn w:val="Normal"/>
    <w:link w:val="HeaderChar"/>
    <w:uiPriority w:val="99"/>
    <w:unhideWhenUsed/>
    <w:rsid w:val="00BB4F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4FC0"/>
  </w:style>
  <w:style w:type="paragraph" w:styleId="Footer">
    <w:name w:val="footer"/>
    <w:basedOn w:val="Normal"/>
    <w:link w:val="FooterChar"/>
    <w:uiPriority w:val="99"/>
    <w:unhideWhenUsed/>
    <w:rsid w:val="00BB4F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4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9D5D1A0-D8A4-4EEA-A5C8-9DB1F34A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2236</Words>
  <Characters>12750</Characters>
  <Application>Microsoft Office Word</Application>
  <DocSecurity>0</DocSecurity>
  <Lines>106</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2020-04-03T14:40:00Z</dcterms:created>
  <dcterms:modified xsi:type="dcterms:W3CDTF">2020-04-03T14:40:00Z</dcterms:modified>
</cp:coreProperties>
</file>